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1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41">
        <w:rPr>
          <w:rFonts w:ascii="Times New Roman" w:hAnsi="Times New Roman" w:cs="Times New Roman"/>
          <w:b/>
          <w:sz w:val="24"/>
          <w:szCs w:val="24"/>
        </w:rPr>
        <w:t>По вопросу определения налоговой базы при осуществлении деятельности, связанной с добычей углеводородного сырья на новом морском месторождении углеводородного сырья</w:t>
      </w:r>
    </w:p>
    <w:p w:rsidR="00A51F41" w:rsidRPr="00A51F41" w:rsidRDefault="00A51F41" w:rsidP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>Департамент налоговой и таможенно-тарифной политики рассмотрел письмо ФНС России о согласовании позиции по вопросу, связанному с определением налоговой базы по налогу на прибыль организаций при осуществлении деятельности, связанной с добычей углеводородного сырья на новом морском месторождении углеводородного сырья, и согласовывает позицию по данному вопросу, изложенную в указанном письме.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51F41">
          <w:rPr>
            <w:rFonts w:ascii="Times New Roman" w:hAnsi="Times New Roman" w:cs="Times New Roman"/>
            <w:sz w:val="24"/>
            <w:szCs w:val="24"/>
          </w:rPr>
          <w:t>пунктом 1 статьи 299.4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при определении налоговой базы в соответствии со </w:t>
      </w:r>
      <w:hyperlink r:id="rId5" w:history="1">
        <w:r w:rsidRPr="00A51F41">
          <w:rPr>
            <w:rFonts w:ascii="Times New Roman" w:hAnsi="Times New Roman" w:cs="Times New Roman"/>
            <w:sz w:val="24"/>
            <w:szCs w:val="24"/>
          </w:rPr>
          <w:t>статьей 275.2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 к расходам налогоплательщика, указанного в </w:t>
      </w:r>
      <w:hyperlink r:id="rId6" w:history="1">
        <w:r w:rsidRPr="00A51F41">
          <w:rPr>
            <w:rFonts w:ascii="Times New Roman" w:hAnsi="Times New Roman" w:cs="Times New Roman"/>
            <w:sz w:val="24"/>
            <w:szCs w:val="24"/>
          </w:rPr>
          <w:t>пункте 1 статьи 275.2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Кодекса, относятся обоснованные и документально подтвержденные расходы, понесенные налогоплательщиком, если эти расходы связаны с осуществлением таким налогоплательщиком деятельности, связанной с добычей углеводородного сырья на новом морском месторождении углеводородного сырья. При этом расходы, понесенные при осуществлении деятельности, связанной с добычей углеводородного сырья на новом морском месторождении углеводородного сырья, определяются с учетом особенностей, установленных данной статьей.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A51F41">
          <w:rPr>
            <w:rFonts w:ascii="Times New Roman" w:hAnsi="Times New Roman" w:cs="Times New Roman"/>
            <w:sz w:val="24"/>
            <w:szCs w:val="24"/>
          </w:rPr>
          <w:t>подпункте 7 пункта 1 статьи 11.1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 дано определение деятельности, связанной с добычей углеводородного сырья на новом морском месторождении углеводородного сырья. В частности, к указанной деятельности относится деятельность по поиску и оценке нового морского месторождения углеводородного сырья на участке недр, а также деятельность по разведке, промышленной разработке нового морского месторождения углеводородного сырья.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8" w:history="1">
        <w:r w:rsidRPr="00A51F41">
          <w:rPr>
            <w:rFonts w:ascii="Times New Roman" w:hAnsi="Times New Roman" w:cs="Times New Roman"/>
            <w:sz w:val="24"/>
            <w:szCs w:val="24"/>
          </w:rPr>
          <w:t>пунктом 1 статьи 261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 расходами на освоение природных ресурсов признаются расходы налогоплательщика на геологическое изучение недр, разведку полезных ископаемых, проведение работ подготовительного характера, проведение работ по зарезке боковых стволов эксплуатационных скважин.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При этом доходы налогоплательщика определяются в соответствии со </w:t>
      </w:r>
      <w:hyperlink r:id="rId9" w:history="1">
        <w:r w:rsidRPr="00A51F41">
          <w:rPr>
            <w:rFonts w:ascii="Times New Roman" w:hAnsi="Times New Roman" w:cs="Times New Roman"/>
            <w:sz w:val="24"/>
            <w:szCs w:val="24"/>
          </w:rPr>
          <w:t>статьей 299.3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Кодекса, а расходы - в соответствии со </w:t>
      </w:r>
      <w:hyperlink r:id="rId10" w:history="1">
        <w:r w:rsidRPr="00A51F41">
          <w:rPr>
            <w:rFonts w:ascii="Times New Roman" w:hAnsi="Times New Roman" w:cs="Times New Roman"/>
            <w:sz w:val="24"/>
            <w:szCs w:val="24"/>
          </w:rPr>
          <w:t>статьей 299.4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A51F41">
          <w:rPr>
            <w:rFonts w:ascii="Times New Roman" w:hAnsi="Times New Roman" w:cs="Times New Roman"/>
            <w:sz w:val="24"/>
            <w:szCs w:val="24"/>
          </w:rPr>
          <w:t>пунктом 4 статьи 299.4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 расходы, которые не могут быть непосредственно отнесены к деятельности, связанной с добычей углеводородного сырья на новом морском месторождении углеводородного сырья, или к иной деятельности налогоплательщика, а также расходы, относящиеся к деятельности, связанной с добычей углеводородного сырья на новом морском месторождении углеводородного сырья, осуществляемой в отношении нескольких месторождений, учитываются при определении налоговой базы в соответствии с положениями </w:t>
      </w:r>
      <w:hyperlink r:id="rId12" w:history="1">
        <w:r w:rsidRPr="00A51F41">
          <w:rPr>
            <w:rFonts w:ascii="Times New Roman" w:hAnsi="Times New Roman" w:cs="Times New Roman"/>
            <w:sz w:val="24"/>
            <w:szCs w:val="24"/>
          </w:rPr>
          <w:t>статьи 275.2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 в доле, определяемой налогоплательщиком в соответствии с порядком распределения расходов. Указанный порядок устанавливается налогоплательщиком в учетной политике для целей налогообложения и подлежит применению в течение не менее пяти налоговых периодов.</w:t>
      </w:r>
    </w:p>
    <w:p w:rsidR="00A51F41" w:rsidRPr="00A51F4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деятельности, связанной с добычей углеводородного сырья на новом морском месторождении углеводородного сырья, расходы, учитываются при определении налоговой базы в соответствии с положениями </w:t>
      </w:r>
      <w:hyperlink r:id="rId13" w:history="1">
        <w:r w:rsidRPr="00A51F41">
          <w:rPr>
            <w:rFonts w:ascii="Times New Roman" w:hAnsi="Times New Roman" w:cs="Times New Roman"/>
            <w:sz w:val="24"/>
            <w:szCs w:val="24"/>
          </w:rPr>
          <w:t>пункта 4 статьи 299.4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Кодекса. К указанным расходам на освоение природных ресурсов в размере соответствующей доли, отнесенным к деятельности, связанной с добычей углеводородного сырья на новом морском месторождении углеводородного сырья согласно порядку распределения расходов, установленному налогоплательщиком в учетной политике для целей налогообложения, применяются положения </w:t>
      </w:r>
      <w:hyperlink r:id="rId14" w:history="1">
        <w:r w:rsidRPr="00A51F41">
          <w:rPr>
            <w:rFonts w:ascii="Times New Roman" w:hAnsi="Times New Roman" w:cs="Times New Roman"/>
            <w:sz w:val="24"/>
            <w:szCs w:val="24"/>
          </w:rPr>
          <w:t>пункта 7 статьи 261</w:t>
        </w:r>
      </w:hyperlink>
      <w:r w:rsidRPr="00A51F41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51F41" w:rsidRDefault="00A51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1521CA" w:rsidRDefault="00D672AE"/>
    <w:sectPr w:rsidR="001521CA" w:rsidSect="00B2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F41"/>
    <w:rsid w:val="00631D65"/>
    <w:rsid w:val="0085399B"/>
    <w:rsid w:val="00A51F41"/>
    <w:rsid w:val="00AC3BAC"/>
    <w:rsid w:val="00D6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CBF75B56B78C285F3AE3082C0323A294A57EB87943FD7C84224E1A5Cc2M8I" TargetMode="External"/><Relationship Id="rId13" Type="http://schemas.openxmlformats.org/officeDocument/2006/relationships/hyperlink" Target="consultantplus://offline/ref=2C83A9326E23FC76F253CBF75B56B78C285F3AE3082C0323A294A57EB87943FD7C842243155Ac2M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3A9326E23FC76F253CBF75B56B78C285D3EE70E2F0323A294A57EB87943FD7C8422491A5Ec2MBI" TargetMode="External"/><Relationship Id="rId12" Type="http://schemas.openxmlformats.org/officeDocument/2006/relationships/hyperlink" Target="consultantplus://offline/ref=2C83A9326E23FC76F253CBF75B56B78C285F3AE3082C0323A294A57EB87943FD7C8422431A56c2ME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3A9326E23FC76F253CBF75B56B78C285F3AE3082C0323A294A57EB87943FD7C8422431A56c2MFI" TargetMode="External"/><Relationship Id="rId11" Type="http://schemas.openxmlformats.org/officeDocument/2006/relationships/hyperlink" Target="consultantplus://offline/ref=2C83A9326E23FC76F253CBF75B56B78C285F3AE3082C0323A294A57EB87943FD7C842243155Ac2MAI" TargetMode="External"/><Relationship Id="rId5" Type="http://schemas.openxmlformats.org/officeDocument/2006/relationships/hyperlink" Target="consultantplus://offline/ref=2C83A9326E23FC76F253CBF75B56B78C285F3AE3082C0323A294A57EB87943FD7C8422431A56c2M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83A9326E23FC76F253CBF75B56B78C285F3AE3082C0323A294A57EB87943FD7C842243155Bc2MBI" TargetMode="External"/><Relationship Id="rId4" Type="http://schemas.openxmlformats.org/officeDocument/2006/relationships/hyperlink" Target="consultantplus://offline/ref=2C83A9326E23FC76F253CBF75B56B78C285F3AE3082C0323A294A57EB87943FD7C842243155Bc2M4I" TargetMode="External"/><Relationship Id="rId9" Type="http://schemas.openxmlformats.org/officeDocument/2006/relationships/hyperlink" Target="consultantplus://offline/ref=2C83A9326E23FC76F253CBF75B56B78C285F3AE3082C0323A294A57EB87943FD7C842243155Cc2MFI" TargetMode="External"/><Relationship Id="rId14" Type="http://schemas.openxmlformats.org/officeDocument/2006/relationships/hyperlink" Target="consultantplus://offline/ref=2C83A9326E23FC76F253CBF75B56B78C285F3AE3082C0323A294A57EB87943FD7C8422431A59c2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USB</cp:lastModifiedBy>
  <cp:revision>2</cp:revision>
  <dcterms:created xsi:type="dcterms:W3CDTF">2015-02-18T09:14:00Z</dcterms:created>
  <dcterms:modified xsi:type="dcterms:W3CDTF">2015-02-18T09:14:00Z</dcterms:modified>
</cp:coreProperties>
</file>