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29139D" w:rsidP="00163136">
      <w:pPr>
        <w:rPr>
          <w:sz w:val="28"/>
          <w:szCs w:val="28"/>
        </w:rPr>
      </w:pPr>
      <w:r>
        <w:rPr>
          <w:sz w:val="28"/>
          <w:szCs w:val="28"/>
        </w:rPr>
        <w:t xml:space="preserve">11.11.2016 № 1806        </w:t>
      </w:r>
      <w:r w:rsidR="00163136">
        <w:rPr>
          <w:sz w:val="28"/>
          <w:szCs w:val="28"/>
        </w:rPr>
        <w:t xml:space="preserve">                                                                        г. Белокуриха</w:t>
      </w:r>
    </w:p>
    <w:p w:rsidR="00163136" w:rsidRDefault="00163136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63136" w:rsidTr="002134B8">
        <w:tc>
          <w:tcPr>
            <w:tcW w:w="4219" w:type="dxa"/>
            <w:shd w:val="clear" w:color="auto" w:fill="auto"/>
          </w:tcPr>
          <w:p w:rsidR="00163136" w:rsidRDefault="00814CF4" w:rsidP="002134B8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</w:t>
            </w:r>
            <w:r w:rsidR="00163136">
              <w:rPr>
                <w:sz w:val="28"/>
                <w:szCs w:val="28"/>
              </w:rPr>
              <w:t xml:space="preserve"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</w:t>
            </w:r>
            <w:r w:rsidR="00163136" w:rsidRPr="00437A39">
              <w:rPr>
                <w:sz w:val="28"/>
                <w:szCs w:val="28"/>
              </w:rPr>
              <w:t>2130</w:t>
            </w:r>
            <w:r w:rsidR="00163136">
              <w:rPr>
                <w:sz w:val="28"/>
                <w:szCs w:val="28"/>
              </w:rPr>
              <w:t xml:space="preserve">, в редакции постановлений администрации города от </w:t>
            </w:r>
            <w:r w:rsidR="00163136" w:rsidRPr="00437A39">
              <w:rPr>
                <w:sz w:val="28"/>
                <w:szCs w:val="28"/>
              </w:rPr>
              <w:t>17.03.2015 № 341, от 16.06.2015 № 849</w:t>
            </w:r>
            <w:r w:rsidR="00163136">
              <w:rPr>
                <w:sz w:val="28"/>
                <w:szCs w:val="28"/>
              </w:rPr>
              <w:t>, от 09.11.2015 № 1669, от 19.04.2016 № 603</w:t>
            </w:r>
          </w:p>
        </w:tc>
      </w:tr>
    </w:tbl>
    <w:p w:rsidR="00163136" w:rsidRPr="00DE3049" w:rsidRDefault="00163136" w:rsidP="00163136">
      <w:pPr>
        <w:tabs>
          <w:tab w:val="left" w:pos="567"/>
        </w:tabs>
        <w:rPr>
          <w:sz w:val="28"/>
          <w:szCs w:val="28"/>
        </w:rPr>
      </w:pPr>
    </w:p>
    <w:p w:rsidR="00163136" w:rsidRPr="008B0054" w:rsidRDefault="00163136" w:rsidP="00163136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29.12.2012 № </w:t>
      </w:r>
      <w:r>
        <w:rPr>
          <w:sz w:val="28"/>
          <w:szCs w:val="28"/>
        </w:rPr>
        <w:t xml:space="preserve">273-ФЗ </w:t>
      </w:r>
      <w:r w:rsidRPr="008B0054">
        <w:rPr>
          <w:color w:val="000000"/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8B0054">
        <w:rPr>
          <w:color w:val="000000"/>
          <w:sz w:val="28"/>
          <w:szCs w:val="28"/>
        </w:rPr>
        <w:t>, руководствуясь ч.</w:t>
      </w:r>
      <w:r>
        <w:rPr>
          <w:color w:val="000000"/>
          <w:sz w:val="28"/>
          <w:szCs w:val="28"/>
        </w:rPr>
        <w:t xml:space="preserve"> </w:t>
      </w:r>
      <w:r w:rsidRPr="008B005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8B0054">
        <w:rPr>
          <w:color w:val="000000"/>
          <w:sz w:val="28"/>
          <w:szCs w:val="28"/>
        </w:rPr>
        <w:t xml:space="preserve">ст. 46,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163136" w:rsidRDefault="00163136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63136" w:rsidRPr="00D77A61" w:rsidRDefault="00163136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 xml:space="preserve">, от 09.11.2015 № 1669, от 19.04.2016 № 603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63136" w:rsidRDefault="00163136" w:rsidP="00163136">
      <w:pPr>
        <w:ind w:firstLine="709"/>
        <w:jc w:val="both"/>
        <w:rPr>
          <w:sz w:val="28"/>
          <w:szCs w:val="28"/>
        </w:rPr>
        <w:sectPr w:rsidR="00163136" w:rsidSect="00050AD9">
          <w:headerReference w:type="even" r:id="rId8"/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  <w:r w:rsidRPr="003E6871">
        <w:rPr>
          <w:sz w:val="28"/>
          <w:szCs w:val="28"/>
        </w:rPr>
        <w:t xml:space="preserve">1.1. Строку 1.1. Раздела </w:t>
      </w:r>
      <w:r w:rsidRPr="003E6871">
        <w:rPr>
          <w:sz w:val="28"/>
          <w:szCs w:val="28"/>
          <w:lang w:val="en-US"/>
        </w:rPr>
        <w:t>III</w:t>
      </w:r>
      <w:r w:rsidRPr="003E6871">
        <w:rPr>
          <w:sz w:val="28"/>
          <w:szCs w:val="28"/>
        </w:rPr>
        <w:t xml:space="preserve"> «Перечень программных мероприятий»</w:t>
      </w:r>
      <w:r>
        <w:rPr>
          <w:sz w:val="28"/>
          <w:szCs w:val="28"/>
        </w:rPr>
        <w:t>, стоку 1.3</w:t>
      </w:r>
      <w:r w:rsidRPr="003E6871">
        <w:rPr>
          <w:sz w:val="28"/>
          <w:szCs w:val="28"/>
        </w:rPr>
        <w:t xml:space="preserve">. Раздела </w:t>
      </w:r>
      <w:r w:rsidRPr="003E6871">
        <w:rPr>
          <w:sz w:val="28"/>
          <w:szCs w:val="28"/>
          <w:lang w:val="en-US"/>
        </w:rPr>
        <w:t>III</w:t>
      </w:r>
      <w:r w:rsidRPr="003E6871">
        <w:rPr>
          <w:sz w:val="28"/>
          <w:szCs w:val="28"/>
        </w:rPr>
        <w:t xml:space="preserve"> «Перечень программных мероприятий», </w:t>
      </w:r>
      <w:r>
        <w:rPr>
          <w:sz w:val="28"/>
          <w:szCs w:val="28"/>
        </w:rPr>
        <w:t>строку 1.4</w:t>
      </w:r>
      <w:r w:rsidRPr="003E6871">
        <w:rPr>
          <w:sz w:val="28"/>
          <w:szCs w:val="28"/>
        </w:rPr>
        <w:t xml:space="preserve">. Раздела </w:t>
      </w:r>
      <w:r w:rsidRPr="003E6871">
        <w:rPr>
          <w:sz w:val="28"/>
          <w:szCs w:val="28"/>
          <w:lang w:val="en-US"/>
        </w:rPr>
        <w:t>III</w:t>
      </w:r>
      <w:r w:rsidRPr="003E6871">
        <w:rPr>
          <w:sz w:val="28"/>
          <w:szCs w:val="28"/>
        </w:rPr>
        <w:t xml:space="preserve"> «Перечень программных мероприятий», </w:t>
      </w:r>
      <w:r>
        <w:rPr>
          <w:sz w:val="28"/>
          <w:szCs w:val="28"/>
        </w:rPr>
        <w:t>строку 1.5.</w:t>
      </w:r>
      <w:r w:rsidRPr="003E6871">
        <w:rPr>
          <w:sz w:val="28"/>
          <w:szCs w:val="28"/>
        </w:rPr>
        <w:t xml:space="preserve"> Раздела </w:t>
      </w:r>
      <w:r w:rsidRPr="003E6871">
        <w:rPr>
          <w:sz w:val="28"/>
          <w:szCs w:val="28"/>
          <w:lang w:val="en-US"/>
        </w:rPr>
        <w:t>III</w:t>
      </w:r>
      <w:r w:rsidRPr="003E6871">
        <w:rPr>
          <w:sz w:val="28"/>
          <w:szCs w:val="28"/>
        </w:rPr>
        <w:t xml:space="preserve"> «Перечень программных мероприятий», строк</w:t>
      </w:r>
      <w:r>
        <w:rPr>
          <w:sz w:val="28"/>
          <w:szCs w:val="28"/>
        </w:rPr>
        <w:t>у 1.6.</w:t>
      </w:r>
      <w:r w:rsidRPr="003E6871">
        <w:rPr>
          <w:sz w:val="28"/>
          <w:szCs w:val="28"/>
        </w:rPr>
        <w:t xml:space="preserve"> Раздела </w:t>
      </w:r>
      <w:r w:rsidRPr="003E6871">
        <w:rPr>
          <w:sz w:val="28"/>
          <w:szCs w:val="28"/>
          <w:lang w:val="en-US"/>
        </w:rPr>
        <w:t>III</w:t>
      </w:r>
      <w:r w:rsidRPr="003E6871">
        <w:rPr>
          <w:sz w:val="28"/>
          <w:szCs w:val="28"/>
        </w:rPr>
        <w:t xml:space="preserve"> «Пер</w:t>
      </w:r>
      <w:r>
        <w:rPr>
          <w:sz w:val="28"/>
          <w:szCs w:val="28"/>
        </w:rPr>
        <w:t>ечень программных мероприятий</w:t>
      </w:r>
      <w:r w:rsidR="00431FF2">
        <w:rPr>
          <w:sz w:val="28"/>
          <w:szCs w:val="28"/>
        </w:rPr>
        <w:t>» изложить в следующей редакции:</w:t>
      </w:r>
    </w:p>
    <w:p w:rsidR="00163136" w:rsidRDefault="00163136" w:rsidP="001631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163136" w:rsidRDefault="00163136" w:rsidP="00163136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63136" w:rsidRPr="000E5C08" w:rsidTr="002134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63136" w:rsidRPr="000E5C08" w:rsidTr="002134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3136" w:rsidRPr="000E5C08" w:rsidRDefault="00163136" w:rsidP="00163136">
      <w:pPr>
        <w:rPr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63136" w:rsidRPr="000E5C08" w:rsidTr="002134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36" w:rsidRPr="000E5C08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63136" w:rsidRPr="000E5C08" w:rsidTr="002134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136" w:rsidRPr="000E5C08" w:rsidRDefault="00163136" w:rsidP="00163136">
            <w:pPr>
              <w:widowControl/>
              <w:numPr>
                <w:ilvl w:val="0"/>
                <w:numId w:val="2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163136" w:rsidRPr="000E5C08" w:rsidTr="002134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русский язык и литература;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математика;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история;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1»,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163136" w:rsidRPr="000E5C08" w:rsidTr="002134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122,192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88,895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511,087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1»,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63136" w:rsidRPr="000E5C08" w:rsidTr="002134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546,105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2665,897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МБОУ «БСОШ 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№ 1»,</w:t>
            </w:r>
          </w:p>
          <w:p w:rsidR="004E798A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МБОУ </w:t>
            </w:r>
          </w:p>
          <w:p w:rsidR="004E798A" w:rsidRDefault="004E798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lastRenderedPageBreak/>
              <w:t>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lastRenderedPageBreak/>
              <w:t>Создание условий для реализации ФГОС ООО</w:t>
            </w:r>
          </w:p>
        </w:tc>
      </w:tr>
      <w:tr w:rsidR="00163136" w:rsidRPr="000E5C08" w:rsidTr="002134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1»,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163136" w:rsidRPr="00D634C3" w:rsidTr="002134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341,203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92,752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0A0BE1" w:rsidP="002134B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433,955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МБОУ «БСОШ 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№ 1»,</w:t>
            </w:r>
          </w:p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3136" w:rsidRPr="00431FF2" w:rsidRDefault="00163136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</w:tbl>
    <w:p w:rsidR="00163136" w:rsidRDefault="004E798A" w:rsidP="004E798A">
      <w:pPr>
        <w:rPr>
          <w:color w:val="000000"/>
          <w:sz w:val="28"/>
          <w:szCs w:val="28"/>
        </w:rPr>
        <w:sectPr w:rsidR="00163136" w:rsidSect="004E798A">
          <w:pgSz w:w="16838" w:h="11906" w:orient="landscape"/>
          <w:pgMar w:top="1701" w:right="395" w:bottom="709" w:left="1134" w:header="709" w:footer="709" w:gutter="0"/>
          <w:pgNumType w:start="2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».          </w:t>
      </w:r>
    </w:p>
    <w:p w:rsidR="00163136" w:rsidRPr="0012239B" w:rsidRDefault="00163136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sz w:val="28"/>
          <w:szCs w:val="28"/>
        </w:rPr>
        <w:t>«Развитие образования города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</w:t>
      </w:r>
      <w:r w:rsidRPr="003E6871"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</w:t>
      </w:r>
      <w:r w:rsidR="007E1C3A">
        <w:rPr>
          <w:sz w:val="28"/>
          <w:szCs w:val="28"/>
        </w:rPr>
        <w:t>, от 19.04.2016 № 603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следующие изменения:</w:t>
      </w:r>
    </w:p>
    <w:p w:rsidR="00743ED5" w:rsidRDefault="00163136" w:rsidP="00743ED5">
      <w:pPr>
        <w:ind w:firstLine="709"/>
        <w:jc w:val="both"/>
        <w:rPr>
          <w:sz w:val="28"/>
          <w:szCs w:val="28"/>
        </w:rPr>
        <w:sectPr w:rsidR="00743ED5" w:rsidSect="00050AD9">
          <w:headerReference w:type="even" r:id="rId9"/>
          <w:headerReference w:type="default" r:id="rId10"/>
          <w:headerReference w:type="first" r:id="rId11"/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2.1</w:t>
      </w:r>
      <w:r w:rsidR="00743ED5">
        <w:rPr>
          <w:sz w:val="28"/>
          <w:szCs w:val="28"/>
        </w:rPr>
        <w:t xml:space="preserve">. </w:t>
      </w:r>
      <w:r w:rsidR="00743ED5" w:rsidRPr="003E6871">
        <w:rPr>
          <w:sz w:val="28"/>
          <w:szCs w:val="28"/>
        </w:rPr>
        <w:t xml:space="preserve">Строку 1.1. Раздела </w:t>
      </w:r>
      <w:r w:rsidR="00743ED5" w:rsidRPr="003E6871">
        <w:rPr>
          <w:sz w:val="28"/>
          <w:szCs w:val="28"/>
          <w:lang w:val="en-US"/>
        </w:rPr>
        <w:t>III</w:t>
      </w:r>
      <w:r w:rsidR="00743ED5" w:rsidRPr="003E6871">
        <w:rPr>
          <w:sz w:val="28"/>
          <w:szCs w:val="28"/>
        </w:rPr>
        <w:t xml:space="preserve"> «Перечень </w:t>
      </w:r>
      <w:r w:rsidR="003C7857">
        <w:rPr>
          <w:sz w:val="28"/>
          <w:szCs w:val="28"/>
        </w:rPr>
        <w:t>под</w:t>
      </w:r>
      <w:r w:rsidR="00743ED5" w:rsidRPr="003E6871">
        <w:rPr>
          <w:sz w:val="28"/>
          <w:szCs w:val="28"/>
        </w:rPr>
        <w:t>программных мероприятий»</w:t>
      </w:r>
      <w:r w:rsidR="00743ED5">
        <w:rPr>
          <w:sz w:val="28"/>
          <w:szCs w:val="28"/>
        </w:rPr>
        <w:t>, стоку 1.3</w:t>
      </w:r>
      <w:r w:rsidR="00743ED5" w:rsidRPr="003E6871">
        <w:rPr>
          <w:sz w:val="28"/>
          <w:szCs w:val="28"/>
        </w:rPr>
        <w:t xml:space="preserve">. Раздела </w:t>
      </w:r>
      <w:r w:rsidR="00743ED5" w:rsidRPr="003E6871">
        <w:rPr>
          <w:sz w:val="28"/>
          <w:szCs w:val="28"/>
          <w:lang w:val="en-US"/>
        </w:rPr>
        <w:t>III</w:t>
      </w:r>
      <w:r w:rsidR="00743ED5" w:rsidRPr="003E6871">
        <w:rPr>
          <w:sz w:val="28"/>
          <w:szCs w:val="28"/>
        </w:rPr>
        <w:t xml:space="preserve"> «Перечень программных мероприятий», </w:t>
      </w:r>
      <w:r w:rsidR="00743ED5">
        <w:rPr>
          <w:sz w:val="28"/>
          <w:szCs w:val="28"/>
        </w:rPr>
        <w:t>строку 1.4</w:t>
      </w:r>
      <w:r w:rsidR="00743ED5" w:rsidRPr="003E6871">
        <w:rPr>
          <w:sz w:val="28"/>
          <w:szCs w:val="28"/>
        </w:rPr>
        <w:t xml:space="preserve">. Раздела </w:t>
      </w:r>
      <w:r w:rsidR="00743ED5" w:rsidRPr="003E6871">
        <w:rPr>
          <w:sz w:val="28"/>
          <w:szCs w:val="28"/>
          <w:lang w:val="en-US"/>
        </w:rPr>
        <w:t>III</w:t>
      </w:r>
      <w:r w:rsidR="00743ED5" w:rsidRPr="003E6871">
        <w:rPr>
          <w:sz w:val="28"/>
          <w:szCs w:val="28"/>
        </w:rPr>
        <w:t xml:space="preserve"> «Перечень </w:t>
      </w:r>
      <w:r w:rsidR="003C7857">
        <w:rPr>
          <w:sz w:val="28"/>
          <w:szCs w:val="28"/>
        </w:rPr>
        <w:t>под</w:t>
      </w:r>
      <w:r w:rsidR="00743ED5" w:rsidRPr="003E6871">
        <w:rPr>
          <w:sz w:val="28"/>
          <w:szCs w:val="28"/>
        </w:rPr>
        <w:t xml:space="preserve">программных мероприятий», </w:t>
      </w:r>
      <w:r w:rsidR="00743ED5">
        <w:rPr>
          <w:sz w:val="28"/>
          <w:szCs w:val="28"/>
        </w:rPr>
        <w:t>строку 1.5.</w:t>
      </w:r>
      <w:r w:rsidR="00743ED5" w:rsidRPr="003E6871">
        <w:rPr>
          <w:sz w:val="28"/>
          <w:szCs w:val="28"/>
        </w:rPr>
        <w:t xml:space="preserve"> Раздела </w:t>
      </w:r>
      <w:r w:rsidR="00743ED5" w:rsidRPr="003E6871">
        <w:rPr>
          <w:sz w:val="28"/>
          <w:szCs w:val="28"/>
          <w:lang w:val="en-US"/>
        </w:rPr>
        <w:t>III</w:t>
      </w:r>
      <w:r w:rsidR="00743ED5" w:rsidRPr="003E6871">
        <w:rPr>
          <w:sz w:val="28"/>
          <w:szCs w:val="28"/>
        </w:rPr>
        <w:t xml:space="preserve"> «Перечень </w:t>
      </w:r>
      <w:r w:rsidR="003C7857">
        <w:rPr>
          <w:sz w:val="28"/>
          <w:szCs w:val="28"/>
        </w:rPr>
        <w:t>под</w:t>
      </w:r>
      <w:r w:rsidR="00743ED5" w:rsidRPr="003E6871">
        <w:rPr>
          <w:sz w:val="28"/>
          <w:szCs w:val="28"/>
        </w:rPr>
        <w:t>программных мероприятий», строк</w:t>
      </w:r>
      <w:r w:rsidR="00743ED5">
        <w:rPr>
          <w:sz w:val="28"/>
          <w:szCs w:val="28"/>
        </w:rPr>
        <w:t>у 1.6.</w:t>
      </w:r>
      <w:r w:rsidR="00743ED5" w:rsidRPr="003E6871">
        <w:rPr>
          <w:sz w:val="28"/>
          <w:szCs w:val="28"/>
        </w:rPr>
        <w:t xml:space="preserve"> Раздела </w:t>
      </w:r>
      <w:r w:rsidR="00743ED5" w:rsidRPr="003E6871">
        <w:rPr>
          <w:sz w:val="28"/>
          <w:szCs w:val="28"/>
          <w:lang w:val="en-US"/>
        </w:rPr>
        <w:t>III</w:t>
      </w:r>
      <w:r w:rsidR="00743ED5" w:rsidRPr="003E6871">
        <w:rPr>
          <w:sz w:val="28"/>
          <w:szCs w:val="28"/>
        </w:rPr>
        <w:t xml:space="preserve"> «Пер</w:t>
      </w:r>
      <w:r w:rsidR="00743ED5">
        <w:rPr>
          <w:sz w:val="28"/>
          <w:szCs w:val="28"/>
        </w:rPr>
        <w:t xml:space="preserve">ечень </w:t>
      </w:r>
      <w:r w:rsidR="003C7857">
        <w:rPr>
          <w:sz w:val="28"/>
          <w:szCs w:val="28"/>
        </w:rPr>
        <w:t>под</w:t>
      </w:r>
      <w:r w:rsidR="00743ED5">
        <w:rPr>
          <w:sz w:val="28"/>
          <w:szCs w:val="28"/>
        </w:rPr>
        <w:t>программных мероприятий» изложить в следующей редакции:</w:t>
      </w:r>
    </w:p>
    <w:p w:rsidR="007E1C3A" w:rsidRDefault="007E1C3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="00743ED5">
        <w:rPr>
          <w:color w:val="000000"/>
          <w:sz w:val="28"/>
          <w:szCs w:val="28"/>
        </w:rPr>
        <w:t>под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7E1C3A" w:rsidRDefault="007E1C3A" w:rsidP="007E1C3A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7E1C3A" w:rsidRPr="000E5C08" w:rsidTr="00F24F6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7E1C3A" w:rsidRPr="000E5C08" w:rsidTr="00F24F6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E1C3A" w:rsidRPr="000E5C08" w:rsidRDefault="007E1C3A" w:rsidP="007E1C3A">
      <w:pPr>
        <w:rPr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7E1C3A" w:rsidRPr="000E5C08" w:rsidTr="00F24F6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C3A" w:rsidRPr="000E5C08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E1C3A" w:rsidRPr="000E5C08" w:rsidTr="00F24F6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C3A" w:rsidRPr="000E5C08" w:rsidRDefault="007E1C3A" w:rsidP="007E1C3A">
            <w:pPr>
              <w:widowControl/>
              <w:numPr>
                <w:ilvl w:val="0"/>
                <w:numId w:val="4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7E1C3A" w:rsidRPr="000E5C08" w:rsidTr="00F24F6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русский язык и литература;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математика;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история;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1»,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7E1C3A" w:rsidRPr="000E5C08" w:rsidTr="00F24F6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122,192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88,895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511,087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1»,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7E1C3A" w:rsidRPr="000E5C08" w:rsidTr="00F24F6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546,105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2665,897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МБОУ «БСОШ 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№ 1»,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МБОУ «БСОШ </w:t>
            </w:r>
            <w:r w:rsidRPr="00431FF2">
              <w:rPr>
                <w:color w:val="000000"/>
                <w:sz w:val="24"/>
                <w:szCs w:val="24"/>
              </w:rPr>
              <w:lastRenderedPageBreak/>
              <w:t>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lastRenderedPageBreak/>
              <w:t>Создание условий для реализации ФГОС ООО</w:t>
            </w:r>
          </w:p>
        </w:tc>
      </w:tr>
      <w:tr w:rsidR="007E1C3A" w:rsidRPr="000E5C08" w:rsidTr="00F24F6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1»,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7E1C3A" w:rsidRPr="00D634C3" w:rsidTr="00F24F6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341,203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92,752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center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433,955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 xml:space="preserve">МБОУ «БСОШ 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№ 1»,</w:t>
            </w:r>
          </w:p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1C3A" w:rsidRPr="00431FF2" w:rsidRDefault="007E1C3A" w:rsidP="00F24F68">
            <w:pPr>
              <w:jc w:val="both"/>
              <w:rPr>
                <w:color w:val="000000"/>
                <w:sz w:val="24"/>
                <w:szCs w:val="24"/>
              </w:rPr>
            </w:pPr>
            <w:r w:rsidRPr="00431FF2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</w:tbl>
    <w:p w:rsidR="007E1C3A" w:rsidRDefault="00743ED5" w:rsidP="00743ED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743ED5" w:rsidRDefault="00743ED5" w:rsidP="007E1C3A">
      <w:pPr>
        <w:jc w:val="center"/>
        <w:rPr>
          <w:color w:val="000000"/>
          <w:sz w:val="28"/>
          <w:szCs w:val="28"/>
        </w:rPr>
      </w:pPr>
    </w:p>
    <w:p w:rsidR="00743ED5" w:rsidRDefault="00743ED5" w:rsidP="007E1C3A">
      <w:pPr>
        <w:jc w:val="center"/>
        <w:rPr>
          <w:color w:val="000000"/>
          <w:sz w:val="28"/>
          <w:szCs w:val="28"/>
        </w:rPr>
        <w:sectPr w:rsidR="00743ED5" w:rsidSect="00743ED5">
          <w:pgSz w:w="16838" w:h="11906" w:orient="landscape"/>
          <w:pgMar w:top="1702" w:right="536" w:bottom="709" w:left="1134" w:header="709" w:footer="709" w:gutter="0"/>
          <w:pgNumType w:start="2"/>
          <w:cols w:space="708"/>
          <w:titlePg/>
          <w:docGrid w:linePitch="360"/>
        </w:sectPr>
      </w:pPr>
    </w:p>
    <w:p w:rsidR="00163136" w:rsidRDefault="007E1C3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63136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63136" w:rsidRDefault="007E1C3A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136">
        <w:rPr>
          <w:sz w:val="28"/>
          <w:szCs w:val="28"/>
        </w:rPr>
        <w:t>. Контроль исполнения программных мероприятий возложить на заместителя главы администрации города по социальным вопросам              М.В. Ясинскую.</w:t>
      </w:r>
    </w:p>
    <w:p w:rsidR="00163136" w:rsidRDefault="00163136" w:rsidP="00163136">
      <w:pPr>
        <w:pStyle w:val="a5"/>
        <w:jc w:val="both"/>
        <w:rPr>
          <w:sz w:val="28"/>
          <w:szCs w:val="28"/>
        </w:rPr>
      </w:pPr>
    </w:p>
    <w:p w:rsidR="00163136" w:rsidRDefault="00163136" w:rsidP="00163136">
      <w:pPr>
        <w:pStyle w:val="a5"/>
        <w:jc w:val="both"/>
        <w:rPr>
          <w:sz w:val="28"/>
          <w:szCs w:val="28"/>
        </w:rPr>
      </w:pPr>
    </w:p>
    <w:p w:rsidR="00520CBD" w:rsidRDefault="0073458F" w:rsidP="00163136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73458F" w:rsidRDefault="0073458F" w:rsidP="00163136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73458F" w:rsidRDefault="0073458F" w:rsidP="00163136">
      <w:r>
        <w:rPr>
          <w:sz w:val="28"/>
          <w:szCs w:val="28"/>
        </w:rPr>
        <w:t xml:space="preserve">по общим вопросам                                                 </w:t>
      </w:r>
      <w:r w:rsidR="00432FB4">
        <w:rPr>
          <w:sz w:val="28"/>
          <w:szCs w:val="28"/>
        </w:rPr>
        <w:t xml:space="preserve">                             А.В</w:t>
      </w:r>
      <w:r>
        <w:rPr>
          <w:sz w:val="28"/>
          <w:szCs w:val="28"/>
        </w:rPr>
        <w:t>. Киунов</w:t>
      </w:r>
    </w:p>
    <w:sectPr w:rsidR="0073458F" w:rsidSect="00743ED5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45" w:rsidRDefault="00E57445" w:rsidP="00702E71">
      <w:r>
        <w:separator/>
      </w:r>
    </w:p>
  </w:endnote>
  <w:endnote w:type="continuationSeparator" w:id="1">
    <w:p w:rsidR="00E57445" w:rsidRDefault="00E57445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45" w:rsidRDefault="00E57445" w:rsidP="00702E71">
      <w:r>
        <w:separator/>
      </w:r>
    </w:p>
  </w:footnote>
  <w:footnote w:type="continuationSeparator" w:id="1">
    <w:p w:rsidR="00E57445" w:rsidRDefault="00E57445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27" w:rsidRDefault="00E170A0" w:rsidP="008107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31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0627" w:rsidRDefault="00E574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D5" w:rsidRDefault="00E170A0" w:rsidP="008107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3E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3ED5" w:rsidRDefault="00743ED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D5" w:rsidRPr="00445FBA" w:rsidRDefault="00743ED5" w:rsidP="00445FB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D5" w:rsidRDefault="00743ED5" w:rsidP="00050AD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136"/>
    <w:rsid w:val="00040622"/>
    <w:rsid w:val="00050AD9"/>
    <w:rsid w:val="0006718B"/>
    <w:rsid w:val="000A0BE1"/>
    <w:rsid w:val="00163136"/>
    <w:rsid w:val="00246CC3"/>
    <w:rsid w:val="0029139D"/>
    <w:rsid w:val="002D66CB"/>
    <w:rsid w:val="002E5BCF"/>
    <w:rsid w:val="003449D2"/>
    <w:rsid w:val="003560F8"/>
    <w:rsid w:val="00366D26"/>
    <w:rsid w:val="003C7857"/>
    <w:rsid w:val="00404B50"/>
    <w:rsid w:val="00431FF2"/>
    <w:rsid w:val="00432FB4"/>
    <w:rsid w:val="004439DE"/>
    <w:rsid w:val="00445FBA"/>
    <w:rsid w:val="004E798A"/>
    <w:rsid w:val="00501D68"/>
    <w:rsid w:val="0051056B"/>
    <w:rsid w:val="00520CBD"/>
    <w:rsid w:val="00523288"/>
    <w:rsid w:val="005710CB"/>
    <w:rsid w:val="005968B8"/>
    <w:rsid w:val="005A06D2"/>
    <w:rsid w:val="0061769D"/>
    <w:rsid w:val="00653F38"/>
    <w:rsid w:val="006B4793"/>
    <w:rsid w:val="006B5972"/>
    <w:rsid w:val="00702E71"/>
    <w:rsid w:val="0073458F"/>
    <w:rsid w:val="00743ED5"/>
    <w:rsid w:val="007838BC"/>
    <w:rsid w:val="007D4394"/>
    <w:rsid w:val="007E1C3A"/>
    <w:rsid w:val="00814CF4"/>
    <w:rsid w:val="00852B5B"/>
    <w:rsid w:val="00877613"/>
    <w:rsid w:val="00882D5C"/>
    <w:rsid w:val="008D053F"/>
    <w:rsid w:val="00933E3E"/>
    <w:rsid w:val="00940866"/>
    <w:rsid w:val="0096004D"/>
    <w:rsid w:val="009E25BF"/>
    <w:rsid w:val="00A56E43"/>
    <w:rsid w:val="00AA1FDC"/>
    <w:rsid w:val="00AD5070"/>
    <w:rsid w:val="00AE73BD"/>
    <w:rsid w:val="00B7208B"/>
    <w:rsid w:val="00C45E03"/>
    <w:rsid w:val="00CE498F"/>
    <w:rsid w:val="00D7353C"/>
    <w:rsid w:val="00DA2CA5"/>
    <w:rsid w:val="00E170A0"/>
    <w:rsid w:val="00E35685"/>
    <w:rsid w:val="00E559BA"/>
    <w:rsid w:val="00E57445"/>
    <w:rsid w:val="00E7667D"/>
    <w:rsid w:val="00EA0DB4"/>
    <w:rsid w:val="00EA5F66"/>
    <w:rsid w:val="00EE3C1A"/>
    <w:rsid w:val="00F43536"/>
    <w:rsid w:val="00F6063B"/>
    <w:rsid w:val="00FB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rsid w:val="00163136"/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136"/>
    <w:rPr>
      <w:rFonts w:eastAsia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AD9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718F-713D-46D1-BC0A-77A22987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20</cp:revision>
  <cp:lastPrinted>2016-11-10T07:02:00Z</cp:lastPrinted>
  <dcterms:created xsi:type="dcterms:W3CDTF">2016-10-13T03:21:00Z</dcterms:created>
  <dcterms:modified xsi:type="dcterms:W3CDTF">2016-11-18T09:45:00Z</dcterms:modified>
</cp:coreProperties>
</file>