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75" w:rsidRPr="00612775" w:rsidRDefault="00612775" w:rsidP="00612775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277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ГИС ЖКХ: сервис лучше - </w:t>
      </w:r>
      <w:proofErr w:type="spellStart"/>
      <w:r w:rsidRPr="0061277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кварплата</w:t>
      </w:r>
      <w:proofErr w:type="spellEnd"/>
      <w:r w:rsidRPr="0061277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проще</w:t>
      </w:r>
    </w:p>
    <w:p w:rsidR="00612775" w:rsidRPr="00612775" w:rsidRDefault="00612775" w:rsidP="0061277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BCBCBC"/>
          <w:sz w:val="18"/>
          <w:szCs w:val="18"/>
          <w:lang w:eastAsia="ru-RU"/>
        </w:rPr>
      </w:pPr>
      <w:r w:rsidRPr="00612775">
        <w:rPr>
          <w:rFonts w:ascii="Arial" w:eastAsia="Times New Roman" w:hAnsi="Arial" w:cs="Arial"/>
          <w:color w:val="BCBCBC"/>
          <w:sz w:val="18"/>
          <w:szCs w:val="18"/>
          <w:lang w:eastAsia="ru-RU"/>
        </w:rPr>
        <w:t>24.01.2017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Информационные технологии прочно вошли в каждую сферу жизнедеятельности. Жилищно-коммунальное хозяйство также не стало исключением.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настоящее время граждане активно используют современные технологии для оплаты коммунальных услуг через Интернет. Как правило, такие сервисы ограничиваются внесением показаний по приборам учета, электронными платежами и распечаткой квитанций.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первый взгляд, этого вполне достаточно. Однако у большинства граждан давно существует потребность в использовании дополнительных информационных ресурсов, предоставляющих возможность контроля над начислением платежей и установлением тарифов, получения необходимой информации о деятельности управляющей компании, просмотра интересующих сведений по своему дому или квартире, комфортном общении с поставщиками коммунальных услуг.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Отраслевое краевое ведомство рассказало, что такая возможность будет реализована к концу текущего года – в регионе внедряют единый информационный ресурс, аккумулирующий всю информацию о сфере ЖКХ в одном месте, -</w:t>
      </w:r>
      <w:r w:rsidRPr="00612775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612775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государственная информационная система жилищно-коммунального хозяйства</w:t>
      </w:r>
      <w:r w:rsidRPr="00612775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(ГИС ЖКХ).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667500" cy="3838575"/>
            <wp:effectExtent l="19050" t="0" r="0" b="0"/>
            <wp:docPr id="1" name="Рисунок 1" descr="2017-01-24_09-32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1-24_09-32-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 сообщили в Министерстве строительства, транспорта, жилищно-коммунального хозяйства Алтайского края (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Минстройтранс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), внедрение сервиса осуществляется в соответствии с Федеральным законом «О Государственной информационной системе жилищно-коммунального хозяйства» от 21.07.2014 № 209-ФЗ (далее – «Федеральный закон»).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настоящее время система проходит опытную эксплуатацию, поставщики информации осуществляют наполнение ее необходимыми сведениями, перечень которых приведен в ст.6 Федерального закона, подчеркнули в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Минстройтрансе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 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Польза портала для граждан 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По замыслу разработчиков -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Минкомсвязи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и Минстроя России, ГИС ЖКХ существенно облегчит людям жизнь, так как она обладает внушительным набором возможностей, которые максимально упростят общение граждан с органами власти, управляющими компаниями и поставщиками ресурсов.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Во-первых, пользователи портала смогут вносить показания приборов учета и производить оплату по выставленным платежным документам;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Во-вторых, портал позволит контролировать перечисление платежей, отслеживать - сколько собрано средств на капремонт и как они расходуются, какие договоры по услугам ЖКХ заключены управляющей компанией и как они выполняются.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В-третьих, система предусматривает функционал для активного участия граждан в управлении домом, для организации собраний всех собственников, дистанционного голосования в электронном формате, определения рейтингов управляющих организаций и простого общения между соседями по решению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общедомовых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вопросов.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В-четвертых, в ГИС ЖКХ размещаются новостная и иная полезная информация в сфере ЖКХ, включая сведения о новых мерах социальной поддержки и льготах на жилищно-коммунальные услуги, предоставляемых жителям края, о законодательстве, регламентирующем порядок предоставления коммунальных услуг; инструкции и видео по использованию сервисов ГИС ЖКХ; реестры организаций сферы ЖКХ, зарегистрированных в системе, с отображением их местонахождения и обслуживаемых домов на карте;</w:t>
      </w:r>
      <w:proofErr w:type="gram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реестры объектов жилищного фонда; реестры лицензий управляющих организаций; реестры проверок.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через эту систему можно будет пожаловаться на некачественно предоставленные коммунальные услуги и быть уверенным в получении обратной реакции от управляющих организаций, контролирующих органов и органов власти.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 xml:space="preserve">Доступ к информационному ресурсу через Портал </w:t>
      </w:r>
      <w:proofErr w:type="spellStart"/>
      <w:r w:rsidRPr="00612775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госуслуг</w:t>
      </w:r>
      <w:proofErr w:type="spellEnd"/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ГИС ЖКХ состоит из двух частей, открытой и закрытой. Открытая часть позволяет своим пользователям без дополнительной регистрации на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dom.gosuslugi.ru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получать интересующую справочную информацию и знакомиться с актуальными новостями соответствующей сферы.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Если же гражданин желает пользоваться функционалом закрытой части, например, направлять официальные обращения, отправлять показания приборов учета, или оплачивать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кварплату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необходимо создать Личный кабинет на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dom.gosuslugi.ru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Регистрация Личного кабинета осуществляется через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аккаунт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Единой системы идентификац</w:t>
      </w:r>
      <w:proofErr w:type="gram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ии и ау</w:t>
      </w:r>
      <w:proofErr w:type="gram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тентификации (ЕСИА). Одним словом, гражданин должен быть зарегистрирован на Портале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госуслуг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gosuslugi.ru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Регистрация проста: сначала требуется ввести личные данные на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gosuslugi.ru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: реквизиты паспорта, СНИЛС, номер телефона и адрес электронной почты, а затем получить код активации. Код активации можно получить заказной почтой либо в ближайшем центре обслуживания, осуществляющем подтверждение личности пользователей ЕСИА. На сегодняшний день в Алтайском крае открыто более 330 таких центров. Их перечень, информация о местонахождении и графике работы размещена на Портале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госуслуг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 </w:t>
      </w:r>
      <w:hyperlink r:id="rId5" w:history="1">
        <w:r w:rsidRPr="00612775">
          <w:rPr>
            <w:rFonts w:ascii="Arial" w:eastAsia="Times New Roman" w:hAnsi="Arial" w:cs="Arial"/>
            <w:color w:val="1B79AA"/>
            <w:sz w:val="21"/>
            <w:lang w:eastAsia="ru-RU"/>
          </w:rPr>
          <w:t>https://www.gosuslugi.ru/help/address</w:t>
        </w:r>
      </w:hyperlink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После окончания регистрации гражданину останется только ввести в ГИС ЖКХ идентификатор плательщика либо номер лицевого счета, который можно найти на квитанции ЖКХ.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Минстройтрансе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отмечают, что работа в ГИС ЖКХ через Портал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госуслуг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позволяет обеспечить безопасный и легитимный доступ должностных лиц и граждан к содержанию данных, вносимых в систему, поскольку полностью персонифицирует всех ее пользователей.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«Кроме того, гражданин, имеющий регистрацию на Портале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госуслуг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может осуществить одновременно несколько действий. Например, ознакомившись</w:t>
      </w:r>
      <w:r w:rsidRPr="00612775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с информацией о мерах социальной поддержки и льготах на жилищно-коммунальные услуги, </w:t>
      </w: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опубликованной в ГИС ЖКХ, гражданин может сразу же обратиться в электронном виде за их получением в органы соцзащиты края через Портал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госуслуг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», рассказали в </w:t>
      </w:r>
      <w:proofErr w:type="spellStart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Минстройтрансе</w:t>
      </w:r>
      <w:proofErr w:type="spellEnd"/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 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Не обязанность, а дополнительные возможности 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Федеральным законом использование ГИС ЖКХ является обязательным только для органов власти и организаций сферы жилищно-коммунального хозяйства. Для граждан использование ГИС ЖКХ является добровольным.</w:t>
      </w:r>
    </w:p>
    <w:p w:rsidR="00612775" w:rsidRPr="00612775" w:rsidRDefault="00612775" w:rsidP="0061277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127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«Жители края самостоятельно принимают решение о необходимости альтернативного варианта получения информации и счета за услуги. Для них регистрация и участие в системе – не обязанность, а дополнительные возможности, предоставляемые на добровольной основе, подчеркнули в отраслевом ведомстве. - Старый способ оплаты жилищно-коммунальных услуг никто не отменял. Собственники смогут получать счета, как и прежде, в бумажном формате, производить оплату в кассах либо через расчетный центр, а на собраниях присутствовать лично».</w:t>
      </w:r>
    </w:p>
    <w:p w:rsidR="00650363" w:rsidRDefault="00612775"/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75"/>
    <w:rsid w:val="00111147"/>
    <w:rsid w:val="00575C0F"/>
    <w:rsid w:val="00612775"/>
    <w:rsid w:val="00727F7B"/>
    <w:rsid w:val="00C72732"/>
    <w:rsid w:val="00D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B"/>
  </w:style>
  <w:style w:type="paragraph" w:styleId="3">
    <w:name w:val="heading 3"/>
    <w:basedOn w:val="a"/>
    <w:link w:val="30"/>
    <w:uiPriority w:val="9"/>
    <w:qFormat/>
    <w:rsid w:val="0061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775"/>
  </w:style>
  <w:style w:type="character" w:styleId="a4">
    <w:name w:val="Hyperlink"/>
    <w:basedOn w:val="a0"/>
    <w:uiPriority w:val="99"/>
    <w:semiHidden/>
    <w:unhideWhenUsed/>
    <w:rsid w:val="006127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7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addres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947</Words>
  <Characters>5400</Characters>
  <Application>Microsoft Office Word</Application>
  <DocSecurity>0</DocSecurity>
  <Lines>45</Lines>
  <Paragraphs>12</Paragraphs>
  <ScaleCrop>false</ScaleCrop>
  <Company>office 2007 rus ent: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2017-01-26T03:35:00Z</dcterms:created>
  <dcterms:modified xsi:type="dcterms:W3CDTF">2017-01-26T03:50:00Z</dcterms:modified>
</cp:coreProperties>
</file>