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Постановлением Правительства Российской Федерации от 28.02.2019 № 224 утверждены Правила маркировки табачной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продукции.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Согласно данному постановлению: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ввод в оборот сигарет и папирос, в том числе при их производстве вне территории Российской Федерации, без нанесения на них средств идентификации и передачи в информационную систему мониторинга сведений о маркировке указанных видов табачной продукции и их первой продаже (передачи, реализации) допускается до 1 июля 2019 года;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начиная с 1 июля 2019 года все выпускаемые в оборот упаковки указанной табачной продукции (пачки и блоки) будут маркироваться специальным двумерным штриховым кодом, содержащим код товара (GTIN), максимальную розничную цену, уникальный номер упаковки и криптографический код проверки;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производители, импортеры, организации оптовой торговли табачной продукцией, приобретающие табачную продукцию непосредственно у производителей и импортеров, и участники оборота табачной продукции, осуществляющие ее розничную продажу, обязаны зарегистрироваться в информационной системе мониторинга и подготовиться к ее осуществлению в период с 01.03.2019 по 30.06.2019;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прочие организации оптовой торговли табачной продукцией – в период 01.03.2019 по 30.06.2020.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Также согласно данному постановлению: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производители обязаны наносить, а импортеры табачной продукции обеспечивать нанесение средств идентификации на потребительскую и групповую упаковку сигарет и папирос с 01.07.2019;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участники оборота табачной продукции, осуществляющие ее розничную продажу, обязаны вносить в информационную систему мониторинга сведения в отношении розничной продажи данной табачной продукции с 01.07.2019, а в отношении иных действий по обороту данной табачной продукции – с 01.07.2020;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организации оптовой торговли табачной продукцией, приобретающие данную табачную продукцию непосредственно у производителей и импортеров, обязаны вносить в информационную систему мониторинга сведения в отношении приобретения табачной продукции у производителей и импортеров с 01.07.2019, в отношении иных действий по обороту табачной продукции - с 01.07. 2020;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прочие организации оптовой торговли табачной продукцией обязаны вносить в информационную систему мониторинга сведения в отношении всех действий по обороту табачной продукции с 01.07.2020.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Участник оборота табачной продукции, осуществляющий розничную торговлю, должен иметь: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а) усиленную квалифицированную электронную подпись (УКЭП);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б) программно-аппаратный комплекс, обладающий возможностью формирования и подписания УКЭП электронных документов, а также обмена необходимыми электронными документами с информационной системой мониторинга, в том числе при работе посредством личного кабинета;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в) сопряженные с контрольно-кассовой техникой средства сканирования и распознавания средств идентификации;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proofErr w:type="gramStart"/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г) заключенный с оператором фискальных данных договор на обработку и передачу от имени участника оборота табачной продукции в информационную систему мониторинга сведений о выводе из оборота маркированной табачной продукции с использованием контрольно-кассовой техники по каждой реализованной торговой единице (за исключением передачи сведений о выводе из оборота маркированной табачной продукции в случаях применения контрольно-кассовой техники в режиме, не предусматривающем обязательной передачи</w:t>
      </w:r>
      <w:proofErr w:type="gramEnd"/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 xml:space="preserve"> фискальных документов в налоговые органы в электронной форме через оператора фискальных данных).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Продажа остатков немаркированной табачной продукции разрешается только до 1 июля 2020 года и осуществляется без передачи данных в информационную систему мониторинга.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b/>
          <w:bCs/>
          <w:color w:val="333333"/>
          <w:sz w:val="20"/>
        </w:rPr>
        <w:t>Пошаговая инструкция по регистрации участника розничного оборота табачной продукции в личном кабинете Системы Маркировки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b/>
          <w:bCs/>
          <w:color w:val="333333"/>
          <w:sz w:val="20"/>
        </w:rPr>
        <w:t>Для работы с маркированными сигаретами выполните следующие шаги:</w:t>
      </w:r>
    </w:p>
    <w:p w:rsidR="00D65D5F" w:rsidRPr="00D65D5F" w:rsidRDefault="00D65D5F" w:rsidP="00D65D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ind w:left="360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Оформите электронную подпись на руководителя организации или ИП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lastRenderedPageBreak/>
        <w:t>Сертификат электронной подписи можно получить в одном из аккредитованных Минкомсвязью России удостоверяющих центров.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Если у вас уже есть электронная подпись, то вы можете использовать ее.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ВАЖНО: Подпись должна быть выпущена на руководителя организации или ИП</w:t>
      </w:r>
    </w:p>
    <w:p w:rsidR="00D65D5F" w:rsidRPr="00D65D5F" w:rsidRDefault="00D65D5F" w:rsidP="00D65D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360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Установите программное обеспечение для работы с электронной подписью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Программное обеспечение (СКЗИ, драйверы токенов) и инструкции по установке и настройке предоставляет удостоверяющий центр, выдавший сертификат электронной подписи.</w:t>
      </w:r>
    </w:p>
    <w:p w:rsidR="00D65D5F" w:rsidRPr="00D65D5F" w:rsidRDefault="00D65D5F" w:rsidP="00D65D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ind w:left="360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Зарегистрируйтесь в системе маркировки Честный ЗНАК</w:t>
      </w:r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Перейдите на сайт </w:t>
      </w:r>
      <w:hyperlink r:id="rId5" w:history="1">
        <w:r w:rsidRPr="00D65D5F">
          <w:rPr>
            <w:rFonts w:ascii="UbuntuRegular" w:eastAsia="Times New Roman" w:hAnsi="UbuntuRegular" w:cs="Times New Roman"/>
            <w:color w:val="337AB7"/>
            <w:sz w:val="20"/>
          </w:rPr>
          <w:t>https://ismotp.crptech.ru/</w:t>
        </w:r>
      </w:hyperlink>
    </w:p>
    <w:p w:rsidR="00D65D5F" w:rsidRPr="00D65D5F" w:rsidRDefault="00D65D5F" w:rsidP="00D65D5F">
      <w:pPr>
        <w:shd w:val="clear" w:color="auto" w:fill="FFFFFF"/>
        <w:spacing w:after="144" w:line="240" w:lineRule="auto"/>
        <w:jc w:val="both"/>
        <w:rPr>
          <w:rFonts w:ascii="UbuntuRegular" w:eastAsia="Times New Roman" w:hAnsi="UbuntuRegular" w:cs="Times New Roman"/>
          <w:color w:val="333333"/>
          <w:sz w:val="20"/>
          <w:szCs w:val="20"/>
        </w:rPr>
      </w:pPr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Для регистрации участника розницы необходимо на главной странице выбрать сертификат электронной подписи и нажать «Вход». Если вы являетесь производителем или организацией оптовой торговли при первом входе необходимо</w:t>
      </w:r>
      <w:proofErr w:type="gramStart"/>
      <w:r w:rsidRPr="00D65D5F">
        <w:rPr>
          <w:rFonts w:ascii="UbuntuRegular" w:eastAsia="Times New Roman" w:hAnsi="UbuntuRegular" w:cs="Times New Roman"/>
          <w:color w:val="333333"/>
          <w:sz w:val="20"/>
          <w:szCs w:val="20"/>
        </w:rPr>
        <w:t> </w:t>
      </w:r>
      <w:r w:rsidRPr="00D65D5F">
        <w:rPr>
          <w:rFonts w:ascii="UbuntuRegular" w:eastAsia="Times New Roman" w:hAnsi="UbuntuRegular" w:cs="Times New Roman"/>
          <w:color w:val="333333"/>
          <w:sz w:val="20"/>
          <w:szCs w:val="20"/>
          <w:u w:val="single"/>
        </w:rPr>
        <w:t>З</w:t>
      </w:r>
      <w:proofErr w:type="gramEnd"/>
      <w:r w:rsidRPr="00D65D5F">
        <w:rPr>
          <w:rFonts w:ascii="UbuntuRegular" w:eastAsia="Times New Roman" w:hAnsi="UbuntuRegular" w:cs="Times New Roman"/>
          <w:color w:val="333333"/>
          <w:sz w:val="20"/>
          <w:szCs w:val="20"/>
          <w:u w:val="single"/>
        </w:rPr>
        <w:t>арегистрироваться</w:t>
      </w:r>
    </w:p>
    <w:p w:rsidR="00D65D5F" w:rsidRDefault="00D65D5F" w:rsidP="00D65D5F">
      <w:pPr>
        <w:pStyle w:val="a3"/>
        <w:shd w:val="clear" w:color="auto" w:fill="FFFFFF"/>
        <w:spacing w:before="0" w:beforeAutospacing="0" w:after="144" w:afterAutospacing="0"/>
        <w:jc w:val="both"/>
        <w:rPr>
          <w:rFonts w:ascii="UbuntuRegular" w:hAnsi="UbuntuRegular"/>
          <w:color w:val="333333"/>
          <w:sz w:val="20"/>
          <w:szCs w:val="20"/>
        </w:rPr>
      </w:pPr>
      <w:r>
        <w:rPr>
          <w:rFonts w:ascii="UbuntuRegular" w:hAnsi="UbuntuRegular"/>
          <w:color w:val="333333"/>
          <w:sz w:val="20"/>
          <w:szCs w:val="20"/>
        </w:rPr>
        <w:t xml:space="preserve">Вы сразу попадаете в ваш личный кабинет системы. Для завершения регистрации зайдите в профиль, нажмите редактировать и заполните e-mail и номера </w:t>
      </w:r>
      <w:proofErr w:type="gramStart"/>
      <w:r>
        <w:rPr>
          <w:rFonts w:ascii="UbuntuRegular" w:hAnsi="UbuntuRegular"/>
          <w:color w:val="333333"/>
          <w:sz w:val="20"/>
          <w:szCs w:val="20"/>
        </w:rPr>
        <w:t>телефона</w:t>
      </w:r>
      <w:proofErr w:type="gramEnd"/>
      <w:r>
        <w:rPr>
          <w:rFonts w:ascii="UbuntuRegular" w:hAnsi="UbuntuRegular"/>
          <w:color w:val="333333"/>
          <w:sz w:val="20"/>
          <w:szCs w:val="20"/>
        </w:rPr>
        <w:t xml:space="preserve"> если они не заполнены (обязательные поля).</w:t>
      </w:r>
    </w:p>
    <w:p w:rsidR="00D65D5F" w:rsidRDefault="00D65D5F" w:rsidP="00D65D5F">
      <w:pPr>
        <w:pStyle w:val="a3"/>
        <w:shd w:val="clear" w:color="auto" w:fill="FFFFFF"/>
        <w:spacing w:before="0" w:beforeAutospacing="0" w:after="144" w:afterAutospacing="0"/>
        <w:jc w:val="both"/>
        <w:rPr>
          <w:rFonts w:ascii="UbuntuRegular" w:hAnsi="UbuntuRegular"/>
          <w:color w:val="333333"/>
          <w:sz w:val="20"/>
          <w:szCs w:val="20"/>
        </w:rPr>
      </w:pPr>
      <w:r>
        <w:rPr>
          <w:rFonts w:ascii="UbuntuRegular" w:hAnsi="UbuntuRegular"/>
          <w:noProof/>
          <w:color w:val="333333"/>
          <w:sz w:val="20"/>
          <w:szCs w:val="20"/>
        </w:rPr>
        <w:drawing>
          <wp:inline distT="0" distB="0" distL="0" distR="0">
            <wp:extent cx="5943600" cy="2953385"/>
            <wp:effectExtent l="19050" t="0" r="0" b="0"/>
            <wp:docPr id="1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D5F" w:rsidRDefault="00D65D5F" w:rsidP="00D65D5F">
      <w:pPr>
        <w:pStyle w:val="a3"/>
        <w:shd w:val="clear" w:color="auto" w:fill="FFFFFF"/>
        <w:spacing w:before="0" w:beforeAutospacing="0" w:after="144" w:afterAutospacing="0"/>
        <w:jc w:val="both"/>
        <w:rPr>
          <w:rFonts w:ascii="UbuntuRegular" w:hAnsi="UbuntuRegular"/>
          <w:color w:val="333333"/>
          <w:sz w:val="20"/>
          <w:szCs w:val="20"/>
        </w:rPr>
      </w:pPr>
      <w:r>
        <w:rPr>
          <w:rFonts w:ascii="UbuntuRegular" w:hAnsi="UbuntuRegular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5943600" cy="2980690"/>
            <wp:effectExtent l="19050" t="0" r="0" b="0"/>
            <wp:docPr id="2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D5F" w:rsidRDefault="00D65D5F" w:rsidP="00D65D5F">
      <w:pPr>
        <w:pStyle w:val="a3"/>
        <w:shd w:val="clear" w:color="auto" w:fill="FFFFFF"/>
        <w:spacing w:before="0" w:beforeAutospacing="0" w:after="144" w:afterAutospacing="0"/>
        <w:jc w:val="both"/>
        <w:rPr>
          <w:rFonts w:ascii="UbuntuRegular" w:hAnsi="UbuntuRegular"/>
          <w:color w:val="333333"/>
          <w:sz w:val="20"/>
          <w:szCs w:val="20"/>
        </w:rPr>
      </w:pPr>
      <w:r>
        <w:rPr>
          <w:rFonts w:ascii="UbuntuRegular" w:hAnsi="UbuntuRegular"/>
          <w:noProof/>
          <w:color w:val="333333"/>
          <w:sz w:val="20"/>
          <w:szCs w:val="20"/>
        </w:rPr>
        <w:drawing>
          <wp:inline distT="0" distB="0" distL="0" distR="0">
            <wp:extent cx="5943600" cy="2990215"/>
            <wp:effectExtent l="19050" t="0" r="0" b="0"/>
            <wp:docPr id="3" name="Рисунок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D5F" w:rsidRDefault="00D65D5F" w:rsidP="00D65D5F">
      <w:pPr>
        <w:pStyle w:val="a3"/>
        <w:shd w:val="clear" w:color="auto" w:fill="FFFFFF"/>
        <w:spacing w:before="0" w:beforeAutospacing="0" w:after="144" w:afterAutospacing="0"/>
        <w:jc w:val="both"/>
        <w:rPr>
          <w:rFonts w:ascii="UbuntuRegular" w:hAnsi="UbuntuRegular"/>
          <w:color w:val="333333"/>
          <w:sz w:val="20"/>
          <w:szCs w:val="20"/>
        </w:rPr>
      </w:pPr>
      <w:r>
        <w:rPr>
          <w:rFonts w:ascii="UbuntuRegular" w:hAnsi="UbuntuRegular"/>
          <w:color w:val="333333"/>
          <w:sz w:val="20"/>
          <w:szCs w:val="20"/>
        </w:rPr>
        <w:t>Также с указанной инструкцией можно ознакомиться на официальном сайте Оператора маркировки по адресу: https://честныйзнак</w:t>
      </w:r>
      <w:proofErr w:type="gramStart"/>
      <w:r>
        <w:rPr>
          <w:rFonts w:ascii="UbuntuRegular" w:hAnsi="UbuntuRegular"/>
          <w:color w:val="333333"/>
          <w:sz w:val="20"/>
          <w:szCs w:val="20"/>
        </w:rPr>
        <w:t>.р</w:t>
      </w:r>
      <w:proofErr w:type="gramEnd"/>
      <w:r>
        <w:rPr>
          <w:rFonts w:ascii="UbuntuRegular" w:hAnsi="UbuntuRegular"/>
          <w:color w:val="333333"/>
          <w:sz w:val="20"/>
          <w:szCs w:val="20"/>
        </w:rPr>
        <w:t>ф/business/projects/manual_tobacco/</w:t>
      </w:r>
    </w:p>
    <w:p w:rsidR="00D46162" w:rsidRDefault="00D46162"/>
    <w:sectPr w:rsidR="00D4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7756"/>
    <w:multiLevelType w:val="multilevel"/>
    <w:tmpl w:val="0526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BD5B19"/>
    <w:multiLevelType w:val="multilevel"/>
    <w:tmpl w:val="141CC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216BF"/>
    <w:multiLevelType w:val="multilevel"/>
    <w:tmpl w:val="8180A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D65D5F"/>
    <w:rsid w:val="00D46162"/>
    <w:rsid w:val="00D6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5D5F"/>
    <w:rPr>
      <w:b/>
      <w:bCs/>
    </w:rPr>
  </w:style>
  <w:style w:type="character" w:styleId="a5">
    <w:name w:val="Hyperlink"/>
    <w:basedOn w:val="a0"/>
    <w:uiPriority w:val="99"/>
    <w:semiHidden/>
    <w:unhideWhenUsed/>
    <w:rsid w:val="00D65D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smotp.crptech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4462</Characters>
  <Application>Microsoft Office Word</Application>
  <DocSecurity>0</DocSecurity>
  <Lines>37</Lines>
  <Paragraphs>10</Paragraphs>
  <ScaleCrop>false</ScaleCrop>
  <Company>Microsoft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3</cp:revision>
  <dcterms:created xsi:type="dcterms:W3CDTF">2019-06-24T01:11:00Z</dcterms:created>
  <dcterms:modified xsi:type="dcterms:W3CDTF">2019-06-24T01:12:00Z</dcterms:modified>
</cp:coreProperties>
</file>