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38E" w:rsidRPr="0019338E" w:rsidRDefault="0019338E" w:rsidP="0019338E">
      <w:pPr>
        <w:shd w:val="clear" w:color="auto" w:fill="F5F6FA"/>
        <w:spacing w:after="111" w:line="240" w:lineRule="auto"/>
        <w:outlineLvl w:val="1"/>
        <w:rPr>
          <w:rFonts w:ascii="Georgia" w:eastAsia="Times New Roman" w:hAnsi="Georgia" w:cs="Times New Roman"/>
          <w:color w:val="656565"/>
          <w:sz w:val="33"/>
          <w:szCs w:val="33"/>
        </w:rPr>
      </w:pPr>
      <w:r w:rsidRPr="0019338E">
        <w:rPr>
          <w:rFonts w:ascii="Georgia" w:eastAsia="Times New Roman" w:hAnsi="Georgia" w:cs="Times New Roman"/>
          <w:color w:val="666699"/>
          <w:sz w:val="33"/>
          <w:szCs w:val="33"/>
        </w:rPr>
        <w:t>Лучший социально ответственный работодатель года</w:t>
      </w:r>
    </w:p>
    <w:p w:rsidR="0019338E" w:rsidRPr="0019338E" w:rsidRDefault="0019338E" w:rsidP="0019338E">
      <w:pPr>
        <w:shd w:val="clear" w:color="auto" w:fill="F5F6FA"/>
        <w:spacing w:after="111" w:line="240" w:lineRule="auto"/>
        <w:rPr>
          <w:rFonts w:ascii="Georgia" w:eastAsia="Times New Roman" w:hAnsi="Georgia" w:cs="Times New Roman"/>
          <w:color w:val="656565"/>
          <w:sz w:val="24"/>
          <w:szCs w:val="24"/>
        </w:rPr>
      </w:pPr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t>Сообщаем о продлении срока приема заявок на участие в региональном этапе краевого конкурса «Лучший социально ответственный работодатель года".</w:t>
      </w:r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br/>
        <w:t>В Алтайском крае ежегодный краевой конкурс «Лучший социально ответственный работодатель года» (указ Губернатора Алтайского края от 30.04.2014 № 52 «О проведении ежегодного краевого конкурса «Лучший социально ответственный работодатель года») проводится с 2010 года. Победители краевого конкурса, по решению краевой трехсторонней комиссии, номинируются для участия во всероссийском конкурсе «Российская организация высокой социальной эффективности». </w:t>
      </w:r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br/>
      </w:r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br/>
        <w:t>Подробнее с условиями участия в конкурсе можно ознакомиться на интерактивном портале по труду и занятости населения Алтайского края </w:t>
      </w:r>
      <w:hyperlink r:id="rId5" w:tgtFrame="_blank" w:history="1">
        <w:r w:rsidRPr="0019338E">
          <w:rPr>
            <w:rFonts w:ascii="Georgia" w:eastAsia="Times New Roman" w:hAnsi="Georgia" w:cs="Times New Roman"/>
            <w:color w:val="0089BF"/>
            <w:sz w:val="24"/>
            <w:szCs w:val="24"/>
          </w:rPr>
          <w:t>http://portal.aksp.ru/</w:t>
        </w:r>
      </w:hyperlink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t>, в разделе «Работодателям», вкладка «Конкурс «Лучший социально ответственный работодатель года».</w:t>
      </w:r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br/>
      </w:r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br/>
        <w:t>Документы для участия в конкурсе необходимо направлять в управление Алтайского края по труду и занятости населения по адресу: 656031, г. Барнаул, проспе</w:t>
      </w:r>
      <w:proofErr w:type="gramStart"/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t>кт Стр</w:t>
      </w:r>
      <w:proofErr w:type="gramEnd"/>
      <w:r w:rsidRPr="0019338E">
        <w:rPr>
          <w:rFonts w:ascii="Georgia" w:eastAsia="Times New Roman" w:hAnsi="Georgia" w:cs="Times New Roman"/>
          <w:color w:val="656565"/>
          <w:sz w:val="24"/>
          <w:szCs w:val="24"/>
        </w:rPr>
        <w:t>оителей, 29а.</w:t>
      </w:r>
    </w:p>
    <w:p w:rsidR="00000000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/>
    <w:p w:rsidR="0019338E" w:rsidRDefault="0019338E" w:rsidP="0019338E">
      <w:pPr>
        <w:pStyle w:val="2"/>
        <w:spacing w:before="0" w:beforeAutospacing="0" w:after="111" w:afterAutospacing="0"/>
        <w:rPr>
          <w:rFonts w:ascii="Arial" w:hAnsi="Arial" w:cs="Arial"/>
          <w:b w:val="0"/>
          <w:bCs w:val="0"/>
          <w:color w:val="444444"/>
          <w:sz w:val="33"/>
          <w:szCs w:val="33"/>
        </w:rPr>
      </w:pPr>
      <w:r>
        <w:rPr>
          <w:rFonts w:ascii="Georgia" w:hAnsi="Georgia" w:cs="Arial"/>
          <w:b w:val="0"/>
          <w:bCs w:val="0"/>
          <w:color w:val="666699"/>
          <w:sz w:val="33"/>
          <w:szCs w:val="33"/>
        </w:rPr>
        <w:lastRenderedPageBreak/>
        <w:br/>
        <w:t>Начался приём заявок на обучающий курс «Преакселератор социального бизнеса»</w:t>
      </w:r>
    </w:p>
    <w:p w:rsidR="0019338E" w:rsidRDefault="0019338E" w:rsidP="0019338E">
      <w:pPr>
        <w:pStyle w:val="a3"/>
        <w:spacing w:before="0" w:beforeAutospacing="0" w:after="111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Style w:val="a5"/>
          <w:rFonts w:ascii="Arial" w:hAnsi="Arial" w:cs="Arial"/>
          <w:color w:val="808080"/>
          <w:sz w:val="13"/>
          <w:szCs w:val="13"/>
        </w:rPr>
        <w:t>На обучение приглашаются действующие предприниматели, зарегистрированные и реализующие свои проекты в социальной сфере на территории Алтайского края.</w:t>
      </w:r>
    </w:p>
    <w:p w:rsidR="0019338E" w:rsidRDefault="0019338E" w:rsidP="0019338E">
      <w:pPr>
        <w:pStyle w:val="a3"/>
        <w:spacing w:before="0" w:beforeAutospacing="0" w:after="111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Style w:val="a5"/>
          <w:rFonts w:ascii="Arial" w:hAnsi="Arial" w:cs="Arial"/>
          <w:color w:val="808080"/>
          <w:sz w:val="13"/>
          <w:szCs w:val="13"/>
        </w:rPr>
        <w:t xml:space="preserve">Преакселератор социального бизнеса – реальная возможность интенсивного развития </w:t>
      </w:r>
      <w:proofErr w:type="gramStart"/>
      <w:r>
        <w:rPr>
          <w:rStyle w:val="a5"/>
          <w:rFonts w:ascii="Arial" w:hAnsi="Arial" w:cs="Arial"/>
          <w:color w:val="808080"/>
          <w:sz w:val="13"/>
          <w:szCs w:val="13"/>
        </w:rPr>
        <w:t>действующих</w:t>
      </w:r>
      <w:proofErr w:type="gramEnd"/>
      <w:r>
        <w:rPr>
          <w:rStyle w:val="a5"/>
          <w:rFonts w:ascii="Arial" w:hAnsi="Arial" w:cs="Arial"/>
          <w:color w:val="808080"/>
          <w:sz w:val="13"/>
          <w:szCs w:val="13"/>
        </w:rPr>
        <w:t xml:space="preserve"> бизнес-проектов через обучение и экспертную поддержку. В программе образовательного курса – работа с </w:t>
      </w:r>
      <w:proofErr w:type="gramStart"/>
      <w:r>
        <w:rPr>
          <w:rStyle w:val="a5"/>
          <w:rFonts w:ascii="Arial" w:hAnsi="Arial" w:cs="Arial"/>
          <w:color w:val="808080"/>
          <w:sz w:val="13"/>
          <w:szCs w:val="13"/>
        </w:rPr>
        <w:t>бизнес-моделью</w:t>
      </w:r>
      <w:proofErr w:type="gramEnd"/>
      <w:r>
        <w:rPr>
          <w:rStyle w:val="a5"/>
          <w:rFonts w:ascii="Arial" w:hAnsi="Arial" w:cs="Arial"/>
          <w:color w:val="808080"/>
          <w:sz w:val="13"/>
          <w:szCs w:val="13"/>
        </w:rPr>
        <w:t xml:space="preserve"> социального предприятия, проектное управление, актуальные инструменты маркетинга, деловые коммуникации, инвестиции.</w:t>
      </w:r>
    </w:p>
    <w:p w:rsidR="0019338E" w:rsidRDefault="0019338E" w:rsidP="0019338E">
      <w:pPr>
        <w:pStyle w:val="6"/>
        <w:rPr>
          <w:rFonts w:ascii="Arial" w:hAnsi="Arial" w:cs="Arial"/>
          <w:color w:val="444444"/>
          <w:sz w:val="15"/>
          <w:szCs w:val="15"/>
        </w:rPr>
      </w:pPr>
      <w:r>
        <w:rPr>
          <w:rStyle w:val="a5"/>
          <w:rFonts w:ascii="Arial" w:hAnsi="Arial" w:cs="Arial"/>
          <w:color w:val="808080"/>
          <w:sz w:val="13"/>
          <w:szCs w:val="13"/>
        </w:rPr>
        <w:t>Участие в Преакселераторе позволит:</w:t>
      </w:r>
    </w:p>
    <w:p w:rsidR="0019338E" w:rsidRDefault="0019338E" w:rsidP="00193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444444"/>
          <w:sz w:val="16"/>
          <w:szCs w:val="16"/>
        </w:rPr>
      </w:pPr>
      <w:r>
        <w:rPr>
          <w:rStyle w:val="a5"/>
          <w:rFonts w:ascii="Arial" w:hAnsi="Arial" w:cs="Arial"/>
          <w:color w:val="808080"/>
          <w:sz w:val="13"/>
          <w:szCs w:val="13"/>
        </w:rPr>
        <w:t>проработать проект с ведущими экспертами в области социального предпринимательства;</w:t>
      </w:r>
    </w:p>
    <w:p w:rsidR="0019338E" w:rsidRDefault="0019338E" w:rsidP="00193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444444"/>
          <w:sz w:val="16"/>
          <w:szCs w:val="16"/>
        </w:rPr>
      </w:pPr>
      <w:r>
        <w:rPr>
          <w:rStyle w:val="a5"/>
          <w:rFonts w:ascii="Arial" w:hAnsi="Arial" w:cs="Arial"/>
          <w:color w:val="808080"/>
          <w:sz w:val="13"/>
          <w:szCs w:val="13"/>
        </w:rPr>
        <w:t>существенно нарастить сеть полезных контактов;</w:t>
      </w:r>
    </w:p>
    <w:p w:rsidR="0019338E" w:rsidRDefault="0019338E" w:rsidP="00193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444444"/>
          <w:sz w:val="16"/>
          <w:szCs w:val="16"/>
        </w:rPr>
      </w:pPr>
      <w:r>
        <w:rPr>
          <w:rStyle w:val="a5"/>
          <w:rFonts w:ascii="Arial" w:hAnsi="Arial" w:cs="Arial"/>
          <w:color w:val="808080"/>
          <w:sz w:val="13"/>
          <w:szCs w:val="13"/>
        </w:rPr>
        <w:t>выявить узкие места и определить потенциальные точки роста социального предприятия.</w:t>
      </w:r>
    </w:p>
    <w:p w:rsidR="0019338E" w:rsidRDefault="0019338E" w:rsidP="0019338E">
      <w:pPr>
        <w:pStyle w:val="a3"/>
        <w:spacing w:before="0" w:beforeAutospacing="0" w:after="111" w:afterAutospacing="0"/>
        <w:rPr>
          <w:rFonts w:ascii="Arial" w:hAnsi="Arial" w:cs="Arial"/>
          <w:color w:val="444444"/>
          <w:sz w:val="16"/>
          <w:szCs w:val="16"/>
        </w:rPr>
      </w:pPr>
      <w:r>
        <w:rPr>
          <w:rStyle w:val="a6"/>
          <w:rFonts w:ascii="Arial" w:eastAsiaTheme="majorEastAsia" w:hAnsi="Arial" w:cs="Arial"/>
          <w:i/>
          <w:iCs/>
          <w:color w:val="808080"/>
          <w:sz w:val="13"/>
          <w:szCs w:val="13"/>
        </w:rPr>
        <w:t>Предварительная дата начала обучения – 01 октября 2019 года. Формат обучения – 2 дня в неделю, 14 занятий.</w:t>
      </w:r>
    </w:p>
    <w:p w:rsidR="0019338E" w:rsidRDefault="0019338E" w:rsidP="0019338E">
      <w:r>
        <w:rPr>
          <w:rStyle w:val="a5"/>
          <w:rFonts w:ascii="Arial" w:hAnsi="Arial" w:cs="Arial"/>
          <w:b/>
          <w:bCs/>
          <w:color w:val="808080"/>
          <w:sz w:val="13"/>
          <w:szCs w:val="13"/>
        </w:rPr>
        <w:t>Подать заявку на участие можно на портале </w:t>
      </w:r>
      <w:hyperlink r:id="rId6" w:tgtFrame="_blank" w:history="1">
        <w:r>
          <w:rPr>
            <w:rStyle w:val="a4"/>
            <w:rFonts w:ascii="Arial" w:hAnsi="Arial" w:cs="Arial"/>
            <w:b/>
            <w:bCs/>
            <w:i/>
            <w:iCs/>
            <w:sz w:val="13"/>
            <w:szCs w:val="13"/>
          </w:rPr>
          <w:t>мойбизнес22.рф</w:t>
        </w:r>
      </w:hyperlink>
    </w:p>
    <w:p w:rsidR="0019338E" w:rsidRDefault="0019338E"/>
    <w:sectPr w:rsidR="0019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6D84"/>
    <w:multiLevelType w:val="multilevel"/>
    <w:tmpl w:val="7E1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19338E"/>
    <w:rsid w:val="0019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3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3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3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33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338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93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93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Emphasis"/>
    <w:basedOn w:val="a0"/>
    <w:uiPriority w:val="20"/>
    <w:qFormat/>
    <w:rsid w:val="0019338E"/>
    <w:rPr>
      <w:i/>
      <w:iCs/>
    </w:rPr>
  </w:style>
  <w:style w:type="character" w:styleId="a6">
    <w:name w:val="Strong"/>
    <w:basedOn w:val="a0"/>
    <w:uiPriority w:val="22"/>
    <w:qFormat/>
    <w:rsid w:val="001933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ck.stat-pulse.com/go/ec/6f5dae560e8801ccc0e7da5014fc0532/ci/OTk4MzQ2Mg==/ui/Njk5MjA5MA==/li/MjIyMjgyNzA4/re/YWRtX2JlbHlhZXZAbWFpbC5ydQ==/l/aHR0cCUzQSUyRiUyRnhuLS0yMi05a2NxamZmeG5mM2IueG4tLXAxYWklMkZuZXdzJTJGMTQ4MCUyRg==/" TargetMode="External"/><Relationship Id="rId5" Type="http://schemas.openxmlformats.org/officeDocument/2006/relationships/hyperlink" Target="http://track.stat-pulse.com/go/ec/6f5dae560e8801ccc0e7da5014fc0532/ci/OTk4MzQ2Mg==/ui/Njk5MjA5MA==/li/MjIyMjgyNzAx/re/YWRtX2JlbHlhZXZAbWFpbC5ydQ==/l/aHR0cCUzQSUyRiUyRnBvcnRhbC5ha3NwLnJ1JTJ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2154</Characters>
  <Application>Microsoft Office Word</Application>
  <DocSecurity>0</DocSecurity>
  <Lines>17</Lines>
  <Paragraphs>5</Paragraphs>
  <ScaleCrop>false</ScaleCrop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2</cp:revision>
  <dcterms:created xsi:type="dcterms:W3CDTF">2019-07-12T01:59:00Z</dcterms:created>
  <dcterms:modified xsi:type="dcterms:W3CDTF">2019-07-12T02:02:00Z</dcterms:modified>
</cp:coreProperties>
</file>