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D0" w:rsidRPr="009D01D0" w:rsidRDefault="009D01D0" w:rsidP="009D01D0">
      <w:pPr>
        <w:shd w:val="clear" w:color="auto" w:fill="F5F6FA"/>
        <w:spacing w:after="125" w:line="240" w:lineRule="auto"/>
        <w:outlineLvl w:val="1"/>
        <w:rPr>
          <w:rFonts w:ascii="Georgia" w:eastAsia="Times New Roman" w:hAnsi="Georgia" w:cs="Times New Roman"/>
          <w:color w:val="656565"/>
          <w:sz w:val="38"/>
          <w:szCs w:val="38"/>
        </w:rPr>
      </w:pPr>
      <w:r w:rsidRPr="009D01D0">
        <w:rPr>
          <w:rFonts w:ascii="Georgia" w:eastAsia="Times New Roman" w:hAnsi="Georgia" w:cs="Times New Roman"/>
          <w:color w:val="666699"/>
          <w:sz w:val="38"/>
          <w:szCs w:val="38"/>
        </w:rPr>
        <w:t>Приглашаем принять участие в выставке «Сибирская продовольственная неделя 2019»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Сибирская продовольственная неделя – крупнейшая в восточной части России выставка продуктов питания, напитков, оборудования, упаковки и ингредиентов для пищевой промышленности.</w:t>
      </w:r>
      <w:r w:rsidRPr="009D01D0">
        <w:rPr>
          <w:rFonts w:ascii="Georgia" w:eastAsia="Times New Roman" w:hAnsi="Georgia" w:cs="Times New Roman"/>
          <w:color w:val="656565"/>
          <w:sz w:val="24"/>
          <w:szCs w:val="24"/>
        </w:rPr>
        <w:br/>
      </w: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   </w:t>
      </w:r>
      <w:r w:rsidRPr="009D01D0">
        <w:rPr>
          <w:rFonts w:ascii="Georgia" w:eastAsia="Times New Roman" w:hAnsi="Georgia" w:cs="Times New Roman"/>
          <w:color w:val="656565"/>
          <w:sz w:val="24"/>
          <w:szCs w:val="24"/>
        </w:rPr>
        <w:br/>
      </w: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Участие в выставке дает возможность установить прямые контакты с большим количеством руководителей и специалистов предприятий мелкой оптовой и розничной торговли, предприятий общественного питания и производителями продуктов питания Новосибирска и других городов Сибири и Дальнего Востока.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Тематические разделы:</w:t>
      </w:r>
      <w:r w:rsidRPr="009D01D0">
        <w:rPr>
          <w:rFonts w:ascii="Georgia" w:eastAsia="Times New Roman" w:hAnsi="Georgia" w:cs="Times New Roman"/>
          <w:color w:val="656565"/>
          <w:sz w:val="24"/>
          <w:szCs w:val="24"/>
        </w:rPr>
        <w:br/>
      </w: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продукты питания, 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оборудование, 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ингредиенты для пищевой промышленности, 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расходные материалы.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Алтайский фонд развития малого и среднего предпринимательства берет на себя организационные вопросы, включая оплату аренды выставочной площади и выставочного оборудования.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Выставка будет проходить с 06 по 08 ноября 2019 года в МВК «Новосибирск Экспоцентр».</w:t>
      </w:r>
    </w:p>
    <w:p w:rsidR="009D01D0" w:rsidRPr="009D01D0" w:rsidRDefault="009D01D0" w:rsidP="009D01D0">
      <w:pPr>
        <w:shd w:val="clear" w:color="auto" w:fill="F5F6FA"/>
        <w:spacing w:after="125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9D01D0">
        <w:rPr>
          <w:rFonts w:ascii="Georgia" w:eastAsia="Times New Roman" w:hAnsi="Georgia" w:cs="Times New Roman"/>
          <w:i/>
          <w:iCs/>
          <w:color w:val="656565"/>
          <w:sz w:val="24"/>
          <w:szCs w:val="24"/>
        </w:rPr>
        <w:t>Заявки на участие доступны на </w:t>
      </w:r>
      <w:hyperlink r:id="rId4" w:tgtFrame="_blank" w:history="1">
        <w:r w:rsidRPr="009D01D0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</w:rPr>
          <w:t>мойбизнес22,рф</w:t>
        </w:r>
      </w:hyperlink>
    </w:p>
    <w:p w:rsidR="00C55ABC" w:rsidRDefault="00C55ABC"/>
    <w:sectPr w:rsidR="00C5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01D0"/>
    <w:rsid w:val="009D01D0"/>
    <w:rsid w:val="00C5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0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1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D01D0"/>
    <w:rPr>
      <w:i/>
      <w:iCs/>
    </w:rPr>
  </w:style>
  <w:style w:type="character" w:styleId="a5">
    <w:name w:val="Hyperlink"/>
    <w:basedOn w:val="a0"/>
    <w:uiPriority w:val="99"/>
    <w:semiHidden/>
    <w:unhideWhenUsed/>
    <w:rsid w:val="009D0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ack.stat-pulse.com/go/ec/6f5dae560e8801ccc0e7da5014fc0532/ci/MTAxMDM0ODE=/ui/Njk5MjA5MA==/li/MjIzMjUzMjEy/re/YWRtX2JlbHlhZXZAbWFpbC5ydQ==/l/aHR0cCUzQSUyRiUyRnhuLS0yMi05a2NxamZmeG5mM2IueG4tLXAxYWklMkZuZXdzJTJGMTU5NyUyRg=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</cp:revision>
  <dcterms:created xsi:type="dcterms:W3CDTF">2019-08-08T02:36:00Z</dcterms:created>
  <dcterms:modified xsi:type="dcterms:W3CDTF">2019-08-08T02:36:00Z</dcterms:modified>
</cp:coreProperties>
</file>