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D22308" w:rsidRDefault="00FC7F45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 w:rsidRPr="00D22308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земельн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ого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22:64:</w:t>
            </w:r>
            <w:r w:rsidR="00DD195E" w:rsidRPr="00D22308">
              <w:rPr>
                <w:bCs/>
                <w:spacing w:val="-8"/>
                <w:sz w:val="28"/>
                <w:szCs w:val="28"/>
              </w:rPr>
              <w:t>011504:165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 w:rsidRPr="00D22308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.</w:t>
            </w:r>
          </w:p>
          <w:p w:rsidR="00D22308" w:rsidRPr="00D22308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кадастровым номером 22:64:</w:t>
            </w:r>
            <w:r w:rsidR="00EA1B05">
              <w:rPr>
                <w:bCs/>
                <w:spacing w:val="-8"/>
                <w:sz w:val="28"/>
                <w:szCs w:val="28"/>
              </w:rPr>
              <w:t>010102:1212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</w:t>
            </w:r>
            <w:r>
              <w:rPr>
                <w:bCs/>
                <w:spacing w:val="-8"/>
                <w:sz w:val="28"/>
                <w:szCs w:val="28"/>
              </w:rPr>
              <w:t>благоустройство</w:t>
            </w:r>
            <w:r w:rsidRPr="00D22308">
              <w:rPr>
                <w:bCs/>
                <w:spacing w:val="-8"/>
                <w:sz w:val="28"/>
                <w:szCs w:val="28"/>
              </w:rPr>
              <w:t>)».</w:t>
            </w:r>
          </w:p>
          <w:p w:rsidR="00D22308" w:rsidRPr="00EA1B05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 w:rsidR="00EA1B05">
              <w:rPr>
                <w:bCs/>
                <w:spacing w:val="-8"/>
                <w:sz w:val="28"/>
                <w:szCs w:val="28"/>
              </w:rPr>
              <w:t>стровым номером 22:64:010701:1258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D195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14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D195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30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посредством записи в книге (журнале) учета посетителей экспозиции проекта, подлежащего рассмотрению на общественных  обсуждениях или публичных </w:t>
            </w:r>
            <w:r w:rsidRPr="00E90CC9">
              <w:rPr>
                <w:spacing w:val="-8"/>
                <w:sz w:val="28"/>
                <w:szCs w:val="28"/>
              </w:rPr>
              <w:lastRenderedPageBreak/>
              <w:t>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0460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90CC9"/>
    <w:rsid w:val="00EA1B05"/>
    <w:rsid w:val="00EE24B5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2021-03-02T10:05:00Z</cp:lastPrinted>
  <dcterms:created xsi:type="dcterms:W3CDTF">2021-04-14T06:28:00Z</dcterms:created>
  <dcterms:modified xsi:type="dcterms:W3CDTF">2021-04-14T06:47:00Z</dcterms:modified>
</cp:coreProperties>
</file>