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6D" w:rsidRPr="006D62D1" w:rsidRDefault="00AF0023" w:rsidP="0071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F2F2F"/>
          <w:sz w:val="24"/>
          <w:szCs w:val="24"/>
        </w:rPr>
      </w:pPr>
      <w:r>
        <w:rPr>
          <w:rFonts w:ascii="Times New Roman" w:hAnsi="Times New Roman"/>
          <w:color w:val="2F2F2F"/>
          <w:sz w:val="24"/>
          <w:szCs w:val="24"/>
        </w:rPr>
        <w:t>0</w:t>
      </w:r>
      <w:r w:rsidR="00EC7F88">
        <w:rPr>
          <w:rFonts w:ascii="Times New Roman" w:hAnsi="Times New Roman"/>
          <w:color w:val="2F2F2F"/>
          <w:sz w:val="24"/>
          <w:szCs w:val="24"/>
          <w:lang w:val="en-US"/>
        </w:rPr>
        <w:t>4</w:t>
      </w:r>
      <w:bookmarkStart w:id="0" w:name="_GoBack"/>
      <w:bookmarkEnd w:id="0"/>
      <w:r w:rsidR="0071356D" w:rsidRPr="006D62D1">
        <w:rPr>
          <w:rFonts w:ascii="Times New Roman" w:hAnsi="Times New Roman"/>
          <w:color w:val="2F2F2F"/>
          <w:sz w:val="24"/>
          <w:szCs w:val="24"/>
        </w:rPr>
        <w:t>/</w:t>
      </w:r>
      <w:r>
        <w:rPr>
          <w:rFonts w:ascii="Times New Roman" w:hAnsi="Times New Roman"/>
          <w:color w:val="2F2F2F"/>
          <w:sz w:val="24"/>
          <w:szCs w:val="24"/>
        </w:rPr>
        <w:t>1</w:t>
      </w:r>
      <w:r w:rsidR="0071356D" w:rsidRPr="006D62D1">
        <w:rPr>
          <w:rFonts w:ascii="Times New Roman" w:hAnsi="Times New Roman"/>
          <w:color w:val="2F2F2F"/>
          <w:sz w:val="24"/>
          <w:szCs w:val="24"/>
        </w:rPr>
        <w:t>0/2021</w:t>
      </w:r>
    </w:p>
    <w:p w:rsidR="0071356D" w:rsidRPr="006D62D1" w:rsidRDefault="0071356D" w:rsidP="0071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F2F2F"/>
          <w:sz w:val="24"/>
          <w:szCs w:val="24"/>
        </w:rPr>
      </w:pPr>
      <w:r w:rsidRPr="006D62D1">
        <w:rPr>
          <w:rFonts w:ascii="Times New Roman" w:hAnsi="Times New Roman"/>
          <w:color w:val="2F2F2F"/>
          <w:sz w:val="24"/>
          <w:szCs w:val="24"/>
        </w:rPr>
        <w:t>Пресс-релиз</w:t>
      </w:r>
    </w:p>
    <w:p w:rsidR="0071356D" w:rsidRDefault="009C4C37" w:rsidP="0071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F2F2F"/>
          <w:sz w:val="20"/>
          <w:szCs w:val="20"/>
        </w:rPr>
      </w:pPr>
      <w:r>
        <w:rPr>
          <w:rFonts w:ascii="Times New Roman" w:hAnsi="Times New Roman"/>
          <w:b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30343E42" wp14:editId="5F452B8A">
            <wp:simplePos x="0" y="0"/>
            <wp:positionH relativeFrom="margin">
              <wp:posOffset>4776470</wp:posOffset>
            </wp:positionH>
            <wp:positionV relativeFrom="margin">
              <wp:posOffset>390525</wp:posOffset>
            </wp:positionV>
            <wp:extent cx="1140460" cy="1140460"/>
            <wp:effectExtent l="0" t="0" r="254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C37" w:rsidRPr="009C4C37" w:rsidRDefault="009C4C37" w:rsidP="0071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F2F2F"/>
          <w:sz w:val="20"/>
          <w:szCs w:val="20"/>
        </w:rPr>
      </w:pPr>
    </w:p>
    <w:p w:rsidR="0071356D" w:rsidRDefault="00934230" w:rsidP="0071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70C0"/>
          <w:sz w:val="48"/>
          <w:szCs w:val="48"/>
        </w:rPr>
      </w:pPr>
      <w:r>
        <w:rPr>
          <w:rFonts w:ascii="Times New Roman" w:hAnsi="Times New Roman"/>
          <w:b/>
          <w:color w:val="0070C0"/>
          <w:sz w:val="48"/>
          <w:szCs w:val="48"/>
        </w:rPr>
        <w:t>Новость дня: о</w:t>
      </w:r>
      <w:r w:rsidR="0071356D">
        <w:rPr>
          <w:rFonts w:ascii="Times New Roman" w:hAnsi="Times New Roman"/>
          <w:b/>
          <w:color w:val="0070C0"/>
          <w:sz w:val="48"/>
          <w:szCs w:val="48"/>
        </w:rPr>
        <w:t xml:space="preserve"> заключительном этапе</w:t>
      </w:r>
      <w:r w:rsidR="0071356D" w:rsidRPr="006D62D1">
        <w:rPr>
          <w:rFonts w:ascii="Times New Roman" w:hAnsi="Times New Roman"/>
          <w:b/>
          <w:color w:val="0070C0"/>
          <w:sz w:val="48"/>
          <w:szCs w:val="48"/>
        </w:rPr>
        <w:t xml:space="preserve"> </w:t>
      </w:r>
      <w:r w:rsidR="0071356D">
        <w:rPr>
          <w:rFonts w:ascii="Times New Roman" w:hAnsi="Times New Roman"/>
          <w:b/>
          <w:color w:val="0070C0"/>
          <w:sz w:val="48"/>
          <w:szCs w:val="48"/>
        </w:rPr>
        <w:t>централизации</w:t>
      </w:r>
    </w:p>
    <w:p w:rsidR="0071356D" w:rsidRDefault="0071356D" w:rsidP="007135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71356D" w:rsidRPr="004D599B" w:rsidRDefault="0071356D" w:rsidP="0071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4D599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 1 октября 2021 года Государственное учреждение – Отделение Пенсионного фонда Российской Федерации по Алтайскому краю реорганизуется в форме присоединения к нему подведомственных территориальных органов ПФР</w:t>
      </w:r>
    </w:p>
    <w:p w:rsidR="0071356D" w:rsidRPr="00DA6E91" w:rsidRDefault="0071356D" w:rsidP="00713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0CC7" w:rsidRPr="00DA6E91" w:rsidRDefault="00934230" w:rsidP="0071356D">
      <w:pPr>
        <w:jc w:val="both"/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>М</w:t>
      </w:r>
      <w:r w:rsidR="0071356D" w:rsidRPr="00DA6E91"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ероприятия, направленные на оптимизацию структуры территориальных органов </w:t>
      </w:r>
      <w:r w:rsidR="007C0CC7" w:rsidRPr="00DA6E91"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>краевого пенсионного ведомства</w:t>
      </w:r>
      <w:r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>, начались</w:t>
      </w:r>
      <w:r w:rsidRPr="00DA6E91"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>в</w:t>
      </w:r>
      <w:r w:rsidRPr="00DA6E91"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2015 год</w:t>
      </w:r>
      <w:r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>у</w:t>
      </w:r>
      <w:r w:rsidR="0071356D" w:rsidRPr="00DA6E91"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7C0CC7" w:rsidRPr="00DA6E91"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Процесс </w:t>
      </w:r>
      <w:r w:rsidR="007C0CC7" w:rsidRPr="00DA6E91">
        <w:rPr>
          <w:rStyle w:val="a4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проходил планомерно, в несколько этапов. </w:t>
      </w:r>
    </w:p>
    <w:p w:rsidR="004D599B" w:rsidRPr="00DA6E91" w:rsidRDefault="004D599B" w:rsidP="004D599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 Государственному учреждению – Отделению Пенсионного фонда Российской Федерации по Алтайскому краю </w:t>
      </w:r>
      <w:r w:rsidR="009342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1 октября 2021 г. </w:t>
      </w: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будут присоединены:</w:t>
      </w:r>
    </w:p>
    <w:p w:rsidR="004D599B" w:rsidRPr="00934230" w:rsidRDefault="004D599B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г. Алейске и Алейском районе (межрайонное);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г. Барнауле;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г. Белокуриха;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г. Бийске и Бийском районе;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г. Заринске и Заринском районе (межрайонное);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г. Новоалтайске и Первомайском районе;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г. Рубцовске и Рубцовском районе;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г. Славгороде (межрайонное);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Алтайском районе (межрайонное);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Благовещенском районе (межрайонное);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Государственное учреждение – Управление Пенсионного фонда Российской Федерации </w:t>
      </w:r>
      <w:proofErr w:type="gramStart"/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Змеиногорском</w:t>
      </w:r>
      <w:proofErr w:type="gramEnd"/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районе (межрайонное);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Каменском районе (межрайонное);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Государственное учреждение – Управление Пенсионного фонда Российской Федерации в Ключевском районе (межрайонное);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Государственное учреждение – Управление Пенсионного фонда Российской Федерации в </w:t>
      </w:r>
      <w:proofErr w:type="spellStart"/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Кытмановском</w:t>
      </w:r>
      <w:proofErr w:type="spellEnd"/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районе (межрайонное);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Павловском районе (межрайонное);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Смоленском районе (межрайонное);</w:t>
      </w:r>
    </w:p>
    <w:p w:rsidR="004961CF" w:rsidRPr="00DA6E91" w:rsidRDefault="004961CF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Государственное учреждение – Управление Пенсионного фонда Российской Федерации в Троицком районе (межрайонное);</w:t>
      </w:r>
    </w:p>
    <w:p w:rsidR="00DA6E91" w:rsidRDefault="00DA6E91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Государственное учреждение – Управление Пенсионного фонда Российской Федерации в </w:t>
      </w:r>
      <w:proofErr w:type="spellStart"/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Шипуновском</w:t>
      </w:r>
      <w:proofErr w:type="spellEnd"/>
      <w:r w:rsidRPr="00DA6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районе (межрайонное)</w:t>
      </w:r>
      <w:r w:rsidR="009342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34230" w:rsidRPr="00DA6E91" w:rsidRDefault="00934230" w:rsidP="0093423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D599B" w:rsidRPr="00DA6E91" w:rsidRDefault="004D599B" w:rsidP="004D599B">
      <w:pPr>
        <w:pStyle w:val="a5"/>
        <w:shd w:val="clear" w:color="auto" w:fill="FFFFFF"/>
        <w:spacing w:before="0" w:beforeAutospacing="0"/>
        <w:jc w:val="both"/>
        <w:rPr>
          <w:i/>
          <w:color w:val="000000" w:themeColor="text1"/>
          <w:sz w:val="28"/>
          <w:szCs w:val="28"/>
        </w:rPr>
      </w:pPr>
      <w:r w:rsidRPr="00DA6E91">
        <w:rPr>
          <w:i/>
          <w:color w:val="000000" w:themeColor="text1"/>
          <w:sz w:val="28"/>
          <w:szCs w:val="28"/>
        </w:rPr>
        <w:t xml:space="preserve">- Оптимизация органов ПФР  проводится с целью экономии бюджетных средств за счет централизации функций, не связанных с непосредственным приемом клиентов, и призвана  повысить качество предоставления услуг  Пенсионного фонда, - </w:t>
      </w:r>
      <w:r w:rsidRPr="00DA6E91">
        <w:rPr>
          <w:i/>
          <w:color w:val="000000" w:themeColor="text1"/>
          <w:sz w:val="28"/>
          <w:szCs w:val="28"/>
          <w:shd w:val="clear" w:color="auto" w:fill="FFFFFF"/>
        </w:rPr>
        <w:t xml:space="preserve"> комментирует факт структурных </w:t>
      </w:r>
      <w:proofErr w:type="gramStart"/>
      <w:r w:rsidRPr="00DA6E91">
        <w:rPr>
          <w:i/>
          <w:color w:val="000000" w:themeColor="text1"/>
          <w:sz w:val="28"/>
          <w:szCs w:val="28"/>
          <w:shd w:val="clear" w:color="auto" w:fill="FFFFFF"/>
        </w:rPr>
        <w:t>преобразований</w:t>
      </w:r>
      <w:proofErr w:type="gramEnd"/>
      <w:r w:rsidRPr="00DA6E91">
        <w:rPr>
          <w:i/>
          <w:color w:val="000000" w:themeColor="text1"/>
          <w:sz w:val="28"/>
          <w:szCs w:val="28"/>
          <w:shd w:val="clear" w:color="auto" w:fill="FFFFFF"/>
        </w:rPr>
        <w:t xml:space="preserve"> управляющий краевым пенсионным ведомством Борис Трофимов. - </w:t>
      </w:r>
      <w:r w:rsidRPr="00DA6E91">
        <w:rPr>
          <w:i/>
          <w:color w:val="000000" w:themeColor="text1"/>
          <w:sz w:val="28"/>
          <w:szCs w:val="28"/>
        </w:rPr>
        <w:t xml:space="preserve"> Реорганизация структуры позволит оптимизировать процесс назначения и выплаты пенсий, а также сократить затраты на содержание управленческого аппарата и на текущее материально-техническое обеспечение территориальных органов ПФР.</w:t>
      </w:r>
    </w:p>
    <w:p w:rsidR="00C00990" w:rsidRDefault="004D599B" w:rsidP="004D599B">
      <w:pPr>
        <w:pStyle w:val="a5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A6E91">
        <w:rPr>
          <w:color w:val="000000" w:themeColor="text1"/>
          <w:sz w:val="28"/>
          <w:szCs w:val="28"/>
        </w:rPr>
        <w:t xml:space="preserve">Кроме того, изменение структуры не отразится на обслуживании населения края. В подразделениях, получивших статус клиентских служб, будет, как и ранее, осуществляться прием граждан и страхователей по всем вопросам, входящим в компетенцию Пенсионного фонда. </w:t>
      </w:r>
    </w:p>
    <w:p w:rsidR="004D599B" w:rsidRPr="00DA6E91" w:rsidRDefault="004D599B" w:rsidP="004D599B">
      <w:pPr>
        <w:pStyle w:val="a5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A6E91">
        <w:rPr>
          <w:color w:val="000000" w:themeColor="text1"/>
          <w:sz w:val="28"/>
          <w:szCs w:val="28"/>
          <w:shd w:val="clear" w:color="auto" w:fill="FFFFFF"/>
        </w:rPr>
        <w:t>Сегодня в зоне обслуживания территориальных органов ПФР по Алтайскому краю </w:t>
      </w:r>
      <w:r w:rsidRPr="00DA6E9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более 728 тыс. пенсионеров, порядка </w:t>
      </w:r>
      <w:r w:rsidR="00AF0023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450</w:t>
      </w:r>
      <w:r w:rsidRPr="00DA6E9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тыс. получателей социальных выплат, свыше </w:t>
      </w:r>
      <w:r w:rsidR="00DA6E9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122</w:t>
      </w:r>
      <w:r w:rsidRPr="00DA6E91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тыс. страхователей</w:t>
      </w:r>
      <w:r w:rsidRPr="00DA6E91">
        <w:rPr>
          <w:color w:val="000000" w:themeColor="text1"/>
          <w:sz w:val="28"/>
          <w:szCs w:val="28"/>
          <w:shd w:val="clear" w:color="auto" w:fill="FFFFFF"/>
        </w:rPr>
        <w:t xml:space="preserve"> различных  социальных и возрастных групп. Всем им важно получить услугу быстро, четко и в комфортных условиях. </w:t>
      </w:r>
      <w:r w:rsidRPr="00DA6E91">
        <w:rPr>
          <w:color w:val="000000" w:themeColor="text1"/>
          <w:sz w:val="28"/>
          <w:szCs w:val="28"/>
        </w:rPr>
        <w:t>Задача Пенсионного фонда – организовать работу так, чтобы все государственные услуги были предоставлены жителям региона в срок и в полном объеме.</w:t>
      </w:r>
    </w:p>
    <w:p w:rsidR="004D599B" w:rsidRPr="00DA6E91" w:rsidRDefault="004D599B" w:rsidP="0071356D">
      <w:pPr>
        <w:jc w:val="both"/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</w:pPr>
    </w:p>
    <w:p w:rsidR="007C0CC7" w:rsidRPr="00DA6E91" w:rsidRDefault="007C0CC7" w:rsidP="0071356D">
      <w:pPr>
        <w:jc w:val="both"/>
        <w:rPr>
          <w:rStyle w:val="a3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</w:pPr>
    </w:p>
    <w:sectPr w:rsidR="007C0CC7" w:rsidRPr="00DA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79"/>
    <w:rsid w:val="000036A2"/>
    <w:rsid w:val="00216B81"/>
    <w:rsid w:val="00275F68"/>
    <w:rsid w:val="00347555"/>
    <w:rsid w:val="004961CF"/>
    <w:rsid w:val="004D599B"/>
    <w:rsid w:val="0071356D"/>
    <w:rsid w:val="007B46BF"/>
    <w:rsid w:val="007C0CC7"/>
    <w:rsid w:val="007D2079"/>
    <w:rsid w:val="00934230"/>
    <w:rsid w:val="009C4C37"/>
    <w:rsid w:val="00AF0023"/>
    <w:rsid w:val="00B1527E"/>
    <w:rsid w:val="00C00990"/>
    <w:rsid w:val="00CB0490"/>
    <w:rsid w:val="00DA6E91"/>
    <w:rsid w:val="00EA1333"/>
    <w:rsid w:val="00E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1356D"/>
    <w:rPr>
      <w:i/>
      <w:iCs/>
    </w:rPr>
  </w:style>
  <w:style w:type="character" w:styleId="a4">
    <w:name w:val="Strong"/>
    <w:basedOn w:val="a0"/>
    <w:uiPriority w:val="22"/>
    <w:qFormat/>
    <w:rsid w:val="007C0CC7"/>
    <w:rPr>
      <w:b/>
      <w:bCs/>
    </w:rPr>
  </w:style>
  <w:style w:type="paragraph" w:styleId="a5">
    <w:name w:val="Normal (Web)"/>
    <w:basedOn w:val="a"/>
    <w:uiPriority w:val="99"/>
    <w:semiHidden/>
    <w:unhideWhenUsed/>
    <w:rsid w:val="004D59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1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1356D"/>
    <w:rPr>
      <w:i/>
      <w:iCs/>
    </w:rPr>
  </w:style>
  <w:style w:type="character" w:styleId="a4">
    <w:name w:val="Strong"/>
    <w:basedOn w:val="a0"/>
    <w:uiPriority w:val="22"/>
    <w:qFormat/>
    <w:rsid w:val="007C0CC7"/>
    <w:rPr>
      <w:b/>
      <w:bCs/>
    </w:rPr>
  </w:style>
  <w:style w:type="paragraph" w:styleId="a5">
    <w:name w:val="Normal (Web)"/>
    <w:basedOn w:val="a"/>
    <w:uiPriority w:val="99"/>
    <w:semiHidden/>
    <w:unhideWhenUsed/>
    <w:rsid w:val="004D59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1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 Кира Евгеньевна</dc:creator>
  <cp:keywords/>
  <dc:description/>
  <cp:lastModifiedBy>Егорова Татьяна Александровна</cp:lastModifiedBy>
  <cp:revision>12</cp:revision>
  <cp:lastPrinted>2021-09-30T07:12:00Z</cp:lastPrinted>
  <dcterms:created xsi:type="dcterms:W3CDTF">2021-09-28T06:53:00Z</dcterms:created>
  <dcterms:modified xsi:type="dcterms:W3CDTF">2021-10-04T02:52:00Z</dcterms:modified>
</cp:coreProperties>
</file>