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02" w:rsidRPr="00B64E02" w:rsidRDefault="00B64E02" w:rsidP="008C7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02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B64E02" w:rsidRDefault="00B64E02" w:rsidP="008C7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0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C72ED" w:rsidRPr="00B64E02" w:rsidRDefault="008C72ED" w:rsidP="008C7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02" w:rsidRPr="00B64E02" w:rsidRDefault="00B64E02" w:rsidP="008C7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4E02" w:rsidRPr="00B64E02" w:rsidRDefault="00A42454" w:rsidP="00B64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</w:t>
      </w:r>
      <w:r w:rsidR="00B64E02" w:rsidRPr="00B64E02">
        <w:rPr>
          <w:rFonts w:ascii="Times New Roman" w:hAnsi="Times New Roman" w:cs="Times New Roman"/>
          <w:sz w:val="28"/>
          <w:szCs w:val="28"/>
        </w:rPr>
        <w:t>2021 №</w:t>
      </w:r>
      <w:r>
        <w:rPr>
          <w:rFonts w:ascii="Times New Roman" w:hAnsi="Times New Roman" w:cs="Times New Roman"/>
          <w:sz w:val="28"/>
          <w:szCs w:val="28"/>
        </w:rPr>
        <w:t xml:space="preserve"> 1353</w:t>
      </w:r>
      <w:r w:rsidR="00B64E02" w:rsidRPr="00B64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27B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27BA">
        <w:rPr>
          <w:rFonts w:ascii="Times New Roman" w:hAnsi="Times New Roman" w:cs="Times New Roman"/>
          <w:sz w:val="28"/>
          <w:szCs w:val="28"/>
        </w:rPr>
        <w:t xml:space="preserve"> </w:t>
      </w:r>
      <w:r w:rsidR="00B64E02" w:rsidRPr="00B64E02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B64E02" w:rsidRPr="00B64E02" w:rsidRDefault="00B64E02" w:rsidP="00B64E02">
      <w:pPr>
        <w:pStyle w:val="a3"/>
        <w:spacing w:line="240" w:lineRule="exact"/>
        <w:rPr>
          <w:rStyle w:val="FontStyle13"/>
          <w:sz w:val="28"/>
          <w:szCs w:val="28"/>
        </w:rPr>
      </w:pPr>
      <w:r w:rsidRPr="00B64E02">
        <w:rPr>
          <w:rStyle w:val="FontStyle13"/>
          <w:sz w:val="28"/>
          <w:szCs w:val="28"/>
        </w:rPr>
        <w:t>О создании призывной комиссии</w:t>
      </w:r>
    </w:p>
    <w:p w:rsidR="00B64E02" w:rsidRPr="00B64E02" w:rsidRDefault="00B64E02" w:rsidP="00B64E02">
      <w:pPr>
        <w:pStyle w:val="a3"/>
        <w:spacing w:line="240" w:lineRule="exact"/>
        <w:rPr>
          <w:rStyle w:val="FontStyle13"/>
          <w:sz w:val="28"/>
          <w:szCs w:val="28"/>
        </w:rPr>
      </w:pPr>
      <w:r w:rsidRPr="00B64E02">
        <w:rPr>
          <w:rStyle w:val="FontStyle13"/>
          <w:sz w:val="28"/>
          <w:szCs w:val="28"/>
        </w:rPr>
        <w:t>города  Белокуриха    Алтайского</w:t>
      </w:r>
    </w:p>
    <w:p w:rsidR="00B64E02" w:rsidRPr="00B64E02" w:rsidRDefault="00B64E02" w:rsidP="00B64E02">
      <w:pPr>
        <w:pStyle w:val="a3"/>
        <w:spacing w:line="240" w:lineRule="exact"/>
        <w:rPr>
          <w:rStyle w:val="FontStyle13"/>
          <w:sz w:val="28"/>
          <w:szCs w:val="28"/>
        </w:rPr>
      </w:pPr>
      <w:r w:rsidRPr="00B64E02">
        <w:rPr>
          <w:rStyle w:val="FontStyle13"/>
          <w:sz w:val="28"/>
          <w:szCs w:val="28"/>
        </w:rPr>
        <w:t>края  по мобилизации граждан  и</w:t>
      </w:r>
    </w:p>
    <w:p w:rsidR="00B64E02" w:rsidRPr="00B64E02" w:rsidRDefault="00B64E02" w:rsidP="003B4F90">
      <w:pPr>
        <w:pStyle w:val="a3"/>
        <w:spacing w:line="240" w:lineRule="exact"/>
        <w:rPr>
          <w:rStyle w:val="FontStyle13"/>
          <w:sz w:val="28"/>
          <w:szCs w:val="28"/>
        </w:rPr>
      </w:pPr>
      <w:r w:rsidRPr="00B64E02">
        <w:rPr>
          <w:rStyle w:val="FontStyle13"/>
          <w:sz w:val="28"/>
          <w:szCs w:val="28"/>
        </w:rPr>
        <w:t xml:space="preserve">об   утверждении  Положения    о </w:t>
      </w:r>
    </w:p>
    <w:p w:rsidR="00B64E02" w:rsidRPr="00B64E02" w:rsidRDefault="00B64E02" w:rsidP="00B64E02">
      <w:pPr>
        <w:pStyle w:val="a3"/>
        <w:spacing w:line="240" w:lineRule="exact"/>
        <w:rPr>
          <w:rStyle w:val="FontStyle13"/>
          <w:sz w:val="28"/>
          <w:szCs w:val="28"/>
        </w:rPr>
      </w:pPr>
      <w:r w:rsidRPr="00B64E02">
        <w:rPr>
          <w:rStyle w:val="FontStyle13"/>
          <w:sz w:val="28"/>
          <w:szCs w:val="28"/>
        </w:rPr>
        <w:t xml:space="preserve">призывной    комиссии      города </w:t>
      </w:r>
    </w:p>
    <w:p w:rsidR="00B64E02" w:rsidRPr="00B64E02" w:rsidRDefault="00B64E02" w:rsidP="00B64E02">
      <w:pPr>
        <w:pStyle w:val="a3"/>
        <w:spacing w:line="240" w:lineRule="exact"/>
        <w:rPr>
          <w:rStyle w:val="FontStyle13"/>
          <w:sz w:val="28"/>
          <w:szCs w:val="28"/>
        </w:rPr>
      </w:pPr>
      <w:r w:rsidRPr="00B64E02">
        <w:rPr>
          <w:rStyle w:val="FontStyle13"/>
          <w:sz w:val="28"/>
          <w:szCs w:val="28"/>
        </w:rPr>
        <w:t>Белокуриха Алтайского  края  по</w:t>
      </w:r>
    </w:p>
    <w:p w:rsidR="00B64E02" w:rsidRDefault="00B64E02" w:rsidP="004F6BAD">
      <w:pPr>
        <w:pStyle w:val="a3"/>
        <w:spacing w:line="240" w:lineRule="exact"/>
        <w:rPr>
          <w:rStyle w:val="FontStyle13"/>
          <w:sz w:val="28"/>
          <w:szCs w:val="28"/>
        </w:rPr>
      </w:pPr>
      <w:r w:rsidRPr="00B64E02">
        <w:rPr>
          <w:rStyle w:val="FontStyle13"/>
          <w:sz w:val="28"/>
          <w:szCs w:val="28"/>
        </w:rPr>
        <w:t>мобилизации граждан</w:t>
      </w:r>
    </w:p>
    <w:p w:rsidR="004F6BAD" w:rsidRPr="00B64E02" w:rsidRDefault="004F6BAD" w:rsidP="004F6BAD">
      <w:pPr>
        <w:pStyle w:val="a3"/>
        <w:spacing w:line="240" w:lineRule="exact"/>
        <w:rPr>
          <w:sz w:val="28"/>
          <w:szCs w:val="28"/>
        </w:rPr>
      </w:pPr>
    </w:p>
    <w:p w:rsidR="00FE5D8F" w:rsidRPr="00391794" w:rsidRDefault="00B64E02" w:rsidP="00391794">
      <w:pPr>
        <w:pStyle w:val="a3"/>
        <w:jc w:val="both"/>
        <w:rPr>
          <w:sz w:val="28"/>
          <w:szCs w:val="28"/>
        </w:rPr>
      </w:pPr>
      <w:r w:rsidRPr="00B64E02">
        <w:tab/>
      </w:r>
      <w:proofErr w:type="gramStart"/>
      <w:r w:rsidRPr="00391794">
        <w:rPr>
          <w:sz w:val="28"/>
          <w:szCs w:val="28"/>
        </w:rPr>
        <w:t>На основании Указа Губернатора Алтайского края от 22.09.2021 №153, в соответствии с Федеральным законом от 26.02.1997 № 31-ФЗ «О мобилизационной подготовке и мобилизации в Российской Федерации»,  постановлением Правительства Российской Федерации от 30.12.2006 № 852 «Об утверждении Положения о призыве граждан Российской Федерации по мобилизации, приписанных к воинским частям (предна</w:t>
      </w:r>
      <w:r w:rsidR="007B5207" w:rsidRPr="00391794">
        <w:rPr>
          <w:sz w:val="28"/>
          <w:szCs w:val="28"/>
        </w:rPr>
        <w:t>значенных</w:t>
      </w:r>
      <w:r w:rsidRPr="00391794">
        <w:rPr>
          <w:sz w:val="28"/>
          <w:szCs w:val="28"/>
        </w:rPr>
        <w:t xml:space="preserve"> в специальные формирования), для прохождения военной службы на воинских должностях, предусмотренных штатами военного</w:t>
      </w:r>
      <w:proofErr w:type="gramEnd"/>
      <w:r w:rsidRPr="00391794">
        <w:rPr>
          <w:sz w:val="28"/>
          <w:szCs w:val="28"/>
        </w:rPr>
        <w:t xml:space="preserve">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формирований», руководствуясь </w:t>
      </w:r>
      <w:proofErr w:type="gramStart"/>
      <w:r w:rsidRPr="00391794">
        <w:rPr>
          <w:sz w:val="28"/>
          <w:szCs w:val="28"/>
        </w:rPr>
        <w:t>ч</w:t>
      </w:r>
      <w:proofErr w:type="gramEnd"/>
      <w:r w:rsidRPr="00391794">
        <w:rPr>
          <w:sz w:val="28"/>
          <w:szCs w:val="28"/>
        </w:rPr>
        <w:t xml:space="preserve">. 1 ст. 44 Устава муниципального образования город Белокуриха Алтайского края, </w:t>
      </w:r>
    </w:p>
    <w:p w:rsidR="00B64E02" w:rsidRPr="00391794" w:rsidRDefault="00B64E02" w:rsidP="00391794">
      <w:pPr>
        <w:pStyle w:val="a3"/>
        <w:ind w:firstLine="708"/>
        <w:rPr>
          <w:sz w:val="28"/>
          <w:szCs w:val="28"/>
        </w:rPr>
      </w:pPr>
      <w:r w:rsidRPr="00391794">
        <w:rPr>
          <w:sz w:val="28"/>
          <w:szCs w:val="28"/>
        </w:rPr>
        <w:t>ПОСТАНОВЛЯЮ:</w:t>
      </w:r>
    </w:p>
    <w:p w:rsidR="00B64E02" w:rsidRPr="00B64E02" w:rsidRDefault="00B64E02" w:rsidP="00391794">
      <w:pPr>
        <w:pStyle w:val="a3"/>
        <w:ind w:firstLine="696"/>
      </w:pPr>
      <w:r w:rsidRPr="00B64E02">
        <w:rPr>
          <w:rStyle w:val="FontStyle13"/>
          <w:sz w:val="28"/>
          <w:szCs w:val="28"/>
        </w:rPr>
        <w:t>1. Создать призывную комиссию города Белокуриха Алтайского края по мобилизации граждан.</w:t>
      </w:r>
      <w:r w:rsidRPr="00B64E02">
        <w:t xml:space="preserve"> </w:t>
      </w:r>
    </w:p>
    <w:p w:rsidR="00B64E02" w:rsidRPr="00B64E02" w:rsidRDefault="00B64E02" w:rsidP="00B64E02">
      <w:pPr>
        <w:pStyle w:val="Style7"/>
        <w:widowControl/>
        <w:spacing w:line="322" w:lineRule="exact"/>
        <w:jc w:val="both"/>
        <w:rPr>
          <w:rStyle w:val="FontStyle13"/>
          <w:sz w:val="28"/>
          <w:szCs w:val="28"/>
        </w:rPr>
      </w:pPr>
      <w:r w:rsidRPr="00B64E02">
        <w:rPr>
          <w:rStyle w:val="FontStyle13"/>
          <w:sz w:val="28"/>
          <w:szCs w:val="28"/>
        </w:rPr>
        <w:t>2. Утвердить Положение о призывной комиссии города Белокуриха Алтайского края по мобилизации граждан согласно приложению.</w:t>
      </w:r>
    </w:p>
    <w:p w:rsidR="00B64E02" w:rsidRPr="00B64E02" w:rsidRDefault="00B64E02" w:rsidP="00B64E02">
      <w:pPr>
        <w:pStyle w:val="Style7"/>
        <w:widowControl/>
        <w:spacing w:line="322" w:lineRule="exact"/>
        <w:ind w:firstLine="708"/>
        <w:jc w:val="both"/>
        <w:rPr>
          <w:rStyle w:val="FontStyle13"/>
          <w:sz w:val="28"/>
          <w:szCs w:val="28"/>
        </w:rPr>
      </w:pPr>
      <w:r w:rsidRPr="00B64E02">
        <w:rPr>
          <w:rStyle w:val="FontStyle13"/>
          <w:sz w:val="28"/>
          <w:szCs w:val="28"/>
        </w:rPr>
        <w:t>3. Отменить постановление администрации города Белокуриха Алтайского края от 27.05.2019 № 519 «Об утверждении Положения о призывной комиссии города Белокуриха Алтайского края по мобилизации граждан».</w:t>
      </w:r>
    </w:p>
    <w:p w:rsidR="00B64E02" w:rsidRPr="00B64E02" w:rsidRDefault="00B64E02" w:rsidP="00B64E02">
      <w:pPr>
        <w:pStyle w:val="Style7"/>
        <w:widowControl/>
        <w:spacing w:line="322" w:lineRule="exact"/>
        <w:ind w:firstLine="708"/>
        <w:jc w:val="both"/>
        <w:rPr>
          <w:rStyle w:val="FontStyle13"/>
          <w:sz w:val="28"/>
          <w:szCs w:val="28"/>
        </w:rPr>
      </w:pPr>
      <w:r w:rsidRPr="00B64E02">
        <w:rPr>
          <w:rStyle w:val="FontStyle13"/>
          <w:sz w:val="28"/>
          <w:szCs w:val="28"/>
        </w:rPr>
        <w:t>4. Военному комиссару (Смоленского района и города Белокуриха Алтайского края) оказать содействие органу местного самоуправления в организации и обеспечении работы призывной комиссии по мобилизации граждан.</w:t>
      </w:r>
    </w:p>
    <w:p w:rsidR="00B64E02" w:rsidRPr="00B64E02" w:rsidRDefault="00B64E02" w:rsidP="00B64E02">
      <w:pPr>
        <w:pStyle w:val="Style7"/>
        <w:widowControl/>
        <w:spacing w:line="322" w:lineRule="exact"/>
        <w:ind w:firstLine="708"/>
        <w:jc w:val="both"/>
        <w:rPr>
          <w:rStyle w:val="FontStyle13"/>
          <w:sz w:val="28"/>
          <w:szCs w:val="28"/>
        </w:rPr>
      </w:pPr>
      <w:r w:rsidRPr="00B64E02">
        <w:rPr>
          <w:rStyle w:val="FontStyle13"/>
          <w:sz w:val="28"/>
          <w:szCs w:val="28"/>
        </w:rPr>
        <w:t>5.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B64E02" w:rsidRPr="00B64E02" w:rsidRDefault="00B64E02" w:rsidP="00B64E02">
      <w:pPr>
        <w:pStyle w:val="Style7"/>
        <w:widowControl/>
        <w:spacing w:line="322" w:lineRule="exact"/>
        <w:ind w:firstLine="708"/>
        <w:jc w:val="both"/>
        <w:rPr>
          <w:rStyle w:val="FontStyle13"/>
          <w:sz w:val="28"/>
          <w:szCs w:val="28"/>
        </w:rPr>
      </w:pPr>
      <w:r w:rsidRPr="00B64E02">
        <w:rPr>
          <w:rStyle w:val="FontStyle13"/>
          <w:sz w:val="28"/>
          <w:szCs w:val="28"/>
        </w:rPr>
        <w:t>6. Контроль исполнения настоящего постановления оставляю за собой.</w:t>
      </w:r>
    </w:p>
    <w:p w:rsidR="00B64E02" w:rsidRPr="00B64E02" w:rsidRDefault="00B64E02" w:rsidP="00B64E02">
      <w:pPr>
        <w:pStyle w:val="Style7"/>
        <w:widowControl/>
        <w:spacing w:line="322" w:lineRule="exact"/>
        <w:ind w:firstLine="0"/>
        <w:jc w:val="both"/>
        <w:rPr>
          <w:sz w:val="28"/>
          <w:szCs w:val="28"/>
        </w:rPr>
      </w:pPr>
    </w:p>
    <w:p w:rsidR="00FE5D8F" w:rsidRDefault="00FE5D8F" w:rsidP="00B64E02">
      <w:pPr>
        <w:pStyle w:val="Style7"/>
        <w:widowControl/>
        <w:spacing w:line="322" w:lineRule="exact"/>
        <w:ind w:firstLine="0"/>
        <w:jc w:val="both"/>
        <w:rPr>
          <w:sz w:val="28"/>
          <w:szCs w:val="28"/>
        </w:rPr>
      </w:pPr>
    </w:p>
    <w:p w:rsidR="00000AA5" w:rsidRDefault="00B64E02" w:rsidP="00B64E02">
      <w:pPr>
        <w:pStyle w:val="Style7"/>
        <w:widowControl/>
        <w:spacing w:line="322" w:lineRule="exact"/>
        <w:ind w:firstLine="0"/>
        <w:jc w:val="both"/>
        <w:rPr>
          <w:sz w:val="28"/>
          <w:szCs w:val="28"/>
        </w:rPr>
      </w:pPr>
      <w:r w:rsidRPr="00B64E02">
        <w:rPr>
          <w:sz w:val="28"/>
          <w:szCs w:val="28"/>
        </w:rPr>
        <w:t xml:space="preserve">Глава города Белокуриха                                      </w:t>
      </w:r>
      <w:r w:rsidR="00391794">
        <w:rPr>
          <w:sz w:val="28"/>
          <w:szCs w:val="28"/>
        </w:rPr>
        <w:t xml:space="preserve">                               </w:t>
      </w:r>
      <w:r w:rsidRPr="00B64E02">
        <w:rPr>
          <w:sz w:val="28"/>
          <w:szCs w:val="28"/>
        </w:rPr>
        <w:t xml:space="preserve"> К.И. Базаров</w:t>
      </w:r>
    </w:p>
    <w:p w:rsidR="002D3D59" w:rsidRDefault="002D3D59" w:rsidP="00B64E02">
      <w:pPr>
        <w:pStyle w:val="Style7"/>
        <w:widowControl/>
        <w:spacing w:line="322" w:lineRule="exact"/>
        <w:ind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</w:tblGrid>
      <w:tr w:rsidR="002D3D59" w:rsidRPr="002D3D59" w:rsidTr="004D593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D59" w:rsidRPr="002D3D59" w:rsidRDefault="002D3D59" w:rsidP="002D3D59">
            <w:pPr>
              <w:pStyle w:val="a3"/>
              <w:rPr>
                <w:sz w:val="28"/>
                <w:szCs w:val="28"/>
              </w:rPr>
            </w:pPr>
            <w:r w:rsidRPr="002D3D59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D3D59" w:rsidRPr="002D3D59" w:rsidRDefault="002D3D59" w:rsidP="002D3D59">
            <w:pPr>
              <w:pStyle w:val="a3"/>
              <w:rPr>
                <w:sz w:val="28"/>
                <w:szCs w:val="28"/>
              </w:rPr>
            </w:pPr>
            <w:r w:rsidRPr="002D3D59">
              <w:rPr>
                <w:sz w:val="28"/>
                <w:szCs w:val="28"/>
              </w:rPr>
              <w:t>к постановлению администрации города Белокуриха Алтайского края</w:t>
            </w:r>
          </w:p>
          <w:p w:rsidR="002D3D59" w:rsidRPr="002D3D59" w:rsidRDefault="002D3D59" w:rsidP="00A42454">
            <w:pPr>
              <w:pStyle w:val="a3"/>
            </w:pPr>
            <w:r w:rsidRPr="002D3D59">
              <w:rPr>
                <w:sz w:val="28"/>
                <w:szCs w:val="28"/>
              </w:rPr>
              <w:t xml:space="preserve">от </w:t>
            </w:r>
            <w:r w:rsidR="00A42454">
              <w:rPr>
                <w:sz w:val="28"/>
                <w:szCs w:val="28"/>
              </w:rPr>
              <w:t>12.11.</w:t>
            </w:r>
            <w:r w:rsidRPr="002D3D59">
              <w:rPr>
                <w:sz w:val="28"/>
                <w:szCs w:val="28"/>
              </w:rPr>
              <w:t xml:space="preserve">2021 № </w:t>
            </w:r>
            <w:r w:rsidR="00A42454">
              <w:rPr>
                <w:sz w:val="28"/>
                <w:szCs w:val="28"/>
              </w:rPr>
              <w:t>1353</w:t>
            </w:r>
          </w:p>
        </w:tc>
      </w:tr>
    </w:tbl>
    <w:p w:rsidR="002D3D59" w:rsidRPr="002D3D59" w:rsidRDefault="002D3D59" w:rsidP="002D3D59">
      <w:pPr>
        <w:pStyle w:val="Style7"/>
        <w:widowControl/>
        <w:spacing w:line="322" w:lineRule="exact"/>
        <w:ind w:firstLine="0"/>
        <w:jc w:val="both"/>
        <w:rPr>
          <w:sz w:val="28"/>
          <w:szCs w:val="28"/>
        </w:rPr>
      </w:pPr>
    </w:p>
    <w:p w:rsidR="002D3D59" w:rsidRPr="002D3D59" w:rsidRDefault="002D3D59" w:rsidP="002D3D59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2D3D59" w:rsidRPr="002D3D59" w:rsidRDefault="002D3D59" w:rsidP="002D3D59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2D3D59" w:rsidRPr="002D3D59" w:rsidRDefault="002D3D59" w:rsidP="002D3D59">
      <w:pPr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2D3D59" w:rsidRPr="002D3D59" w:rsidRDefault="002D3D59" w:rsidP="002D3D59">
      <w:pPr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2D3D59" w:rsidRPr="002D3D59" w:rsidRDefault="002D3D59" w:rsidP="002D3D59">
      <w:pPr>
        <w:pStyle w:val="a3"/>
        <w:jc w:val="center"/>
        <w:rPr>
          <w:sz w:val="28"/>
          <w:szCs w:val="28"/>
        </w:rPr>
      </w:pPr>
      <w:r w:rsidRPr="002D3D59">
        <w:rPr>
          <w:sz w:val="28"/>
          <w:szCs w:val="28"/>
        </w:rPr>
        <w:t>ПОЛОЖЕНИЕ</w:t>
      </w:r>
    </w:p>
    <w:p w:rsidR="002D3D59" w:rsidRPr="002D3D59" w:rsidRDefault="002D3D59" w:rsidP="002D3D59">
      <w:pPr>
        <w:pStyle w:val="a3"/>
        <w:jc w:val="center"/>
        <w:rPr>
          <w:sz w:val="28"/>
          <w:szCs w:val="28"/>
        </w:rPr>
      </w:pPr>
      <w:r w:rsidRPr="002D3D59">
        <w:rPr>
          <w:sz w:val="28"/>
          <w:szCs w:val="28"/>
        </w:rPr>
        <w:t>о призывной комиссии города Белокуриха Алтайского края</w:t>
      </w:r>
    </w:p>
    <w:p w:rsidR="002D3D59" w:rsidRPr="002D3D59" w:rsidRDefault="002D3D59" w:rsidP="002D3D59">
      <w:pPr>
        <w:pStyle w:val="a3"/>
        <w:jc w:val="center"/>
        <w:rPr>
          <w:sz w:val="28"/>
          <w:szCs w:val="28"/>
        </w:rPr>
      </w:pPr>
      <w:r w:rsidRPr="002D3D59">
        <w:rPr>
          <w:sz w:val="28"/>
          <w:szCs w:val="28"/>
        </w:rPr>
        <w:t>по мобилизации граждан</w:t>
      </w:r>
    </w:p>
    <w:p w:rsidR="002D3D59" w:rsidRPr="002D3D59" w:rsidRDefault="002D3D59" w:rsidP="002D3D59">
      <w:pPr>
        <w:pStyle w:val="a3"/>
        <w:jc w:val="center"/>
        <w:rPr>
          <w:sz w:val="28"/>
          <w:szCs w:val="28"/>
        </w:rPr>
      </w:pPr>
    </w:p>
    <w:p w:rsidR="002D3D59" w:rsidRPr="002D3D59" w:rsidRDefault="002D3D59" w:rsidP="002D3D59">
      <w:pPr>
        <w:pStyle w:val="a3"/>
        <w:jc w:val="center"/>
        <w:rPr>
          <w:sz w:val="28"/>
          <w:szCs w:val="28"/>
        </w:rPr>
      </w:pPr>
      <w:r w:rsidRPr="002D3D59">
        <w:rPr>
          <w:sz w:val="28"/>
          <w:szCs w:val="28"/>
        </w:rPr>
        <w:t>Общие положения</w:t>
      </w:r>
    </w:p>
    <w:p w:rsidR="002D3D59" w:rsidRPr="002D3D59" w:rsidRDefault="002D3D59" w:rsidP="002D3D59">
      <w:pPr>
        <w:ind w:left="303"/>
        <w:rPr>
          <w:rFonts w:ascii="Times New Roman" w:hAnsi="Times New Roman" w:cs="Times New Roman"/>
          <w:sz w:val="28"/>
          <w:szCs w:val="28"/>
        </w:rPr>
      </w:pPr>
    </w:p>
    <w:p w:rsidR="002D3D59" w:rsidRPr="002D3D59" w:rsidRDefault="002D3D59" w:rsidP="002D3D59">
      <w:pPr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3D59">
        <w:rPr>
          <w:rFonts w:ascii="Times New Roman" w:hAnsi="Times New Roman" w:cs="Times New Roman"/>
          <w:sz w:val="28"/>
          <w:szCs w:val="28"/>
        </w:rPr>
        <w:t>Призывная комиссия города Белокуриха Алтайского края по мобилизации граждан (далее – Призывная комиссия) является коллегиальным органом, осуществляющим полномочия, связанные с призывом на военную службу по мобилизации граждан, пребывающих в запасе и проживающих на территории города Белокуриха, приписанных к воинским частям (предназначенных в специальные формирования) для прохождения военной службы в военное время на воинских должностях или для работы на должностях гражданского персонала</w:t>
      </w:r>
      <w:proofErr w:type="gramEnd"/>
      <w:r w:rsidRPr="002D3D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3D59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D3D59">
        <w:rPr>
          <w:rFonts w:ascii="Times New Roman" w:hAnsi="Times New Roman" w:cs="Times New Roman"/>
          <w:sz w:val="28"/>
          <w:szCs w:val="28"/>
        </w:rPr>
        <w:t xml:space="preserve"> штатами военного времени, а также полномочия Призывной комиссии, возлагаемые на нее в мирное время и в период мобилизации.</w:t>
      </w:r>
    </w:p>
    <w:p w:rsidR="002D3D59" w:rsidRPr="002D3D59" w:rsidRDefault="002D3D59" w:rsidP="002D3D59">
      <w:pPr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 xml:space="preserve">1.2. В своей деятельности Призывная комиссия руководствуется нормативными правовыми актами Российской Федерации, Алтайского края, а также настоящим Положением. </w:t>
      </w:r>
    </w:p>
    <w:p w:rsidR="002D3D59" w:rsidRPr="002D3D59" w:rsidRDefault="002D3D59" w:rsidP="002D3D59">
      <w:pPr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1.3. Призывная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Алтайского края, органами местного самоуправления, а также иными организациями, предприятиями независимо от организационно-правовой формы и формы собственности.</w:t>
      </w:r>
    </w:p>
    <w:p w:rsidR="002D3D59" w:rsidRPr="002D3D59" w:rsidRDefault="002D3D59" w:rsidP="002D3D59">
      <w:pPr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1.4. Состав Призывной комиссии утверждается постановлением администрации города Белокуриха Алтайского края по представлению военного комиссара (Смоленского района и города Белокурихи Алтайского края) (далее военный комиссариат).</w:t>
      </w:r>
    </w:p>
    <w:p w:rsidR="002D3D59" w:rsidRPr="002D3D59" w:rsidRDefault="002D3D59" w:rsidP="002D3D59">
      <w:pPr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</w:p>
    <w:p w:rsidR="002D3D59" w:rsidRPr="002D3D59" w:rsidRDefault="002D3D59" w:rsidP="002D3D59">
      <w:pPr>
        <w:ind w:left="-57" w:firstLine="766"/>
        <w:jc w:val="center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3D59">
        <w:rPr>
          <w:rFonts w:ascii="Times New Roman" w:hAnsi="Times New Roman" w:cs="Times New Roman"/>
          <w:sz w:val="28"/>
          <w:szCs w:val="28"/>
        </w:rPr>
        <w:t>. Функции Призывной комиссии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2.1. На Призывную комиссию возлагаются следующие функции: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1) в мирное время: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организация призыва граждан и его обеспечение;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2) в период мобилизации: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-уточнение объема и сроков поставки ресурсов военным комиссариатом;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-осуществление призыва граждан и его обеспечение.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2.2. В целях реализации своих функций Призывная комиссия имеет право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заслушивать на своих заседаниях руководителей предприятий и организаций всех форм собственности в рамках предоставленных полномочий.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3D59">
        <w:rPr>
          <w:rFonts w:ascii="Times New Roman" w:hAnsi="Times New Roman" w:cs="Times New Roman"/>
          <w:sz w:val="28"/>
          <w:szCs w:val="28"/>
        </w:rPr>
        <w:t>. Полномочия Призывной комиссии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3.1 Призывная комиссия осуществляет следующие полномочия: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1) в мирное время: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-утверждает порядок проведения оповещения, явки (доставки) ресурсов и предложения по обеспечению проведения этих мероприятий по представлению военного комиссариата;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организует своевременное оповещение и явку (доставку) граждан, пребывающих в запасе, на пункты сбора муниципального образования город Белокуриха Алтайского края;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содействует подбору граждан в состав аппарата усиления военного комиссариата и привлечению их к тренировочным занятиям;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 xml:space="preserve"> - вносит на заседания администрации города Белокуриха Алтайского края вопросы организации и всестороннего обеспечения, вышеуказанных мероприятий, в том числе предоставления зданий, сооружений, коммуникаций, земельных участков, транспортных и других материальных средств, в соответствии с планами мобилизации;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принимает решение об общем объеме планируемых к призыву ресурсов в пределах мобилизационного задания, с учетом резервов, необходимых для гарантированного выполнения задания.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2)  в период мобилизации: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во взаимодействии с военным комиссариатом обеспечивает доведение до сведения граждан и организаций решений Президента Российской Федерации об объявлении общей или частичной мобилизации на территории Алтайского края;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осуществляет во взаимодействии с военным комиссариатом оповещение и контролирует явку (доставку) граждан, подлежащих призыву;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организует взаимодействие органов местного самоуправления с территориальными органами федеральных органов исполнительной власти по вопросам розыска не оповещенных или уклонившихся от явки граждан, приписанных к воинским частям.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D3D59" w:rsidRDefault="002D3D59" w:rsidP="002D3D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Состав и организация работы Призывной комиссии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spacing w:after="0" w:line="240" w:lineRule="auto"/>
        <w:ind w:left="303"/>
        <w:rPr>
          <w:rFonts w:ascii="Times New Roman" w:hAnsi="Times New Roman" w:cs="Times New Roman"/>
          <w:sz w:val="28"/>
          <w:szCs w:val="28"/>
        </w:rPr>
      </w:pP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4.1. В состав Призывной комиссии включаются: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 xml:space="preserve">  Председатель Призывной комиссии - глава города Белокуриха; 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Заместитель председателя Призывной комиссии – военный комиссар (Смоленского района и города Белокурихи Алтайского края);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Секретарь Призывной комиссии – главный специалист военно-учетного бюро;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Начальник Межмуниципального отдела МВД России «Белокурихинский» (по согласованию);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Сотрудник Управления ФСБ России по Алтайскому краю (по согласованию);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Врач (врачи – специалисты), участвующий (участвующие) в проведении медицинского освидетельствования и медицинского осмотра граждан.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4.2. Члены Призывной комиссии входят в состав аппарата усиления военного комиссариата.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4.3. Деятельность Призывной комиссии в мирное время планируется и организуется, как правило, в период проведения общего (текущего) уточнения документов мобилизационного плана.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Заседания Призывной комиссии проводятся по мере необходимости. Внеочередные (срочные) заседания Призывной комиссии проводятся по решению председателя Призывной комиссии при мобилизации и при введении (объявлении) высших степеней боевой готовности. Заседание призывной комиссии считается правомочным при присутствии не менее 50% ее состава. Решения Призывной комиссии по обсуждаемым вопросам принимаются большинством голосов членов Призывной комиссии путем открытого голосования. В случае равенства голосов голос председателя является решающим.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4.4. Решение Призывной комиссии в день принятия оформляется протоколом, который подписывается председателем, заместителем и членами Призывной комиссии. Подлинники протоколов хранятся в военном комиссариате.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4.5. Председатель Призывной комиссии: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организует подготовку заседаний Призывной комиссии и председательствует на них, осуществляет иные меры по обеспечению ее работы, несет ответственность за выполнение возложенных на нее задач;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определяет круг вопросов,  подлежащих рассмотрению на очередном заседании, готовит план работы Призывной комиссии и отчет</w:t>
      </w:r>
      <w:proofErr w:type="gramStart"/>
      <w:r w:rsidRPr="002D3D59">
        <w:rPr>
          <w:rFonts w:ascii="Times New Roman" w:hAnsi="Times New Roman" w:cs="Times New Roman"/>
          <w:sz w:val="28"/>
          <w:szCs w:val="28"/>
        </w:rPr>
        <w:t>ы о ее</w:t>
      </w:r>
      <w:proofErr w:type="gramEnd"/>
      <w:r w:rsidRPr="002D3D5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производит распределение обязанностей между членами Призывной комиссии;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 xml:space="preserve">- осуществляет текущий </w:t>
      </w:r>
      <w:proofErr w:type="gramStart"/>
      <w:r w:rsidRPr="002D3D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D59">
        <w:rPr>
          <w:rFonts w:ascii="Times New Roman" w:hAnsi="Times New Roman" w:cs="Times New Roman"/>
          <w:sz w:val="28"/>
          <w:szCs w:val="28"/>
        </w:rPr>
        <w:t xml:space="preserve"> принятием мер, по выработанным решениям, рекомендациям, заключениям по вопросам, входящим в компетенцию комиссии.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4.6. Заместитель председателя Призывной комиссии: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в отсутствие председателя исполняет его обязанности;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организует и ведет работу по подготовке к заседанию Призывной комиссии;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решает текущие вопросы деятельности Призывной комиссии;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организует подготовку информационных материалов о работе Призывной комиссии.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4.7. Секретарь Призывной комиссии: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осуществляет свою деятельность под руководством председателя и заместителя председателя Призывной комиссии;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ведет протоколы заседаний;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готовит повестку дня заседаний;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организует подготовку материалов для рассмотрения на заседаниях Призывной комиссии;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обеспечивает необходимыми материалами членов Призывной комиссии и иных привлекаемых к работе Призывной комиссии лиц;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ведет необходимую для работы документацию;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3D59">
        <w:rPr>
          <w:rFonts w:ascii="Times New Roman" w:hAnsi="Times New Roman" w:cs="Times New Roman"/>
          <w:sz w:val="28"/>
          <w:szCs w:val="28"/>
        </w:rPr>
        <w:t>- обобщает поступившие предложения по вопросам мобилизационной подготовки и мобилизационной готовности.</w:t>
      </w:r>
    </w:p>
    <w:p w:rsidR="002D3D59" w:rsidRPr="002D3D59" w:rsidRDefault="002D3D59" w:rsidP="002D3D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3D59" w:rsidRPr="002D3D59" w:rsidRDefault="002D3D59" w:rsidP="002D3D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3D59" w:rsidRPr="002D3D59" w:rsidRDefault="002D3D59" w:rsidP="002D3D59">
      <w:pPr>
        <w:pStyle w:val="Style7"/>
        <w:widowControl/>
        <w:spacing w:line="322" w:lineRule="exact"/>
        <w:ind w:firstLine="0"/>
        <w:rPr>
          <w:sz w:val="28"/>
          <w:szCs w:val="28"/>
        </w:rPr>
      </w:pPr>
      <w:r w:rsidRPr="002D3D59">
        <w:rPr>
          <w:sz w:val="28"/>
          <w:szCs w:val="28"/>
        </w:rPr>
        <w:t xml:space="preserve">Главный специалист ВУБ                                        </w:t>
      </w:r>
      <w:r>
        <w:rPr>
          <w:sz w:val="28"/>
          <w:szCs w:val="28"/>
        </w:rPr>
        <w:t xml:space="preserve">                            </w:t>
      </w:r>
      <w:r w:rsidRPr="002D3D59">
        <w:rPr>
          <w:sz w:val="28"/>
          <w:szCs w:val="28"/>
        </w:rPr>
        <w:t>В.Г. Денисов</w:t>
      </w:r>
    </w:p>
    <w:p w:rsidR="002D3D59" w:rsidRPr="002D3D59" w:rsidRDefault="002D3D59" w:rsidP="002D3D59">
      <w:pPr>
        <w:pStyle w:val="Style7"/>
        <w:widowControl/>
        <w:spacing w:line="322" w:lineRule="exact"/>
        <w:ind w:firstLine="0"/>
        <w:jc w:val="both"/>
        <w:rPr>
          <w:sz w:val="28"/>
          <w:szCs w:val="28"/>
        </w:rPr>
      </w:pPr>
    </w:p>
    <w:p w:rsidR="002D3D59" w:rsidRPr="002D3D59" w:rsidRDefault="002D3D59" w:rsidP="002D3D59">
      <w:pPr>
        <w:pStyle w:val="Style7"/>
        <w:widowControl/>
        <w:spacing w:line="322" w:lineRule="exact"/>
        <w:ind w:firstLine="0"/>
        <w:jc w:val="both"/>
        <w:rPr>
          <w:sz w:val="28"/>
          <w:szCs w:val="28"/>
        </w:rPr>
      </w:pPr>
    </w:p>
    <w:p w:rsidR="002D3D59" w:rsidRPr="002D3D59" w:rsidRDefault="002D3D59" w:rsidP="00B64E02">
      <w:pPr>
        <w:pStyle w:val="Style7"/>
        <w:widowControl/>
        <w:spacing w:line="322" w:lineRule="exact"/>
        <w:ind w:firstLine="0"/>
        <w:jc w:val="both"/>
        <w:rPr>
          <w:sz w:val="28"/>
          <w:szCs w:val="28"/>
        </w:rPr>
      </w:pPr>
    </w:p>
    <w:sectPr w:rsidR="002D3D59" w:rsidRPr="002D3D59" w:rsidSect="004F6BAD">
      <w:pgSz w:w="11906" w:h="16838"/>
      <w:pgMar w:top="1134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D0D"/>
    <w:multiLevelType w:val="multilevel"/>
    <w:tmpl w:val="6640FDB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1" w:hanging="2160"/>
      </w:pPr>
      <w:rPr>
        <w:rFonts w:hint="default"/>
      </w:rPr>
    </w:lvl>
  </w:abstractNum>
  <w:abstractNum w:abstractNumId="1">
    <w:nsid w:val="2A542464"/>
    <w:multiLevelType w:val="multilevel"/>
    <w:tmpl w:val="A1B64B90"/>
    <w:lvl w:ilvl="0">
      <w:start w:val="4"/>
      <w:numFmt w:val="upperRoman"/>
      <w:lvlText w:val="%1."/>
      <w:lvlJc w:val="left"/>
      <w:pPr>
        <w:ind w:left="102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64E02"/>
    <w:rsid w:val="00000AA5"/>
    <w:rsid w:val="000D27BA"/>
    <w:rsid w:val="00233601"/>
    <w:rsid w:val="002D3D59"/>
    <w:rsid w:val="00391794"/>
    <w:rsid w:val="003B4F90"/>
    <w:rsid w:val="004F6BAD"/>
    <w:rsid w:val="00673E5F"/>
    <w:rsid w:val="007273BD"/>
    <w:rsid w:val="0079166B"/>
    <w:rsid w:val="007B5207"/>
    <w:rsid w:val="008C72ED"/>
    <w:rsid w:val="008F7E54"/>
    <w:rsid w:val="00A42454"/>
    <w:rsid w:val="00B64E02"/>
    <w:rsid w:val="00DF29C7"/>
    <w:rsid w:val="00E34CAF"/>
    <w:rsid w:val="00F754C7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64E0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64E02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6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ЕС</cp:lastModifiedBy>
  <cp:revision>16</cp:revision>
  <cp:lastPrinted>2021-11-12T02:01:00Z</cp:lastPrinted>
  <dcterms:created xsi:type="dcterms:W3CDTF">2021-10-28T04:28:00Z</dcterms:created>
  <dcterms:modified xsi:type="dcterms:W3CDTF">2021-11-15T04:05:00Z</dcterms:modified>
</cp:coreProperties>
</file>